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C6" w:rsidRPr="00C06EC6" w:rsidRDefault="0032652C" w:rsidP="00E06B06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3GPP TSG RAN WG1 Meeting #88</w:t>
      </w:r>
      <w:r w:rsidR="00C06EC6" w:rsidRPr="00C06EC6">
        <w:rPr>
          <w:b/>
          <w:sz w:val="24"/>
          <w:szCs w:val="24"/>
          <w:lang w:val="en-US"/>
        </w:rPr>
        <w:tab/>
      </w:r>
      <w:r w:rsidR="00E06B06" w:rsidRPr="00E06B06">
        <w:rPr>
          <w:b/>
          <w:sz w:val="24"/>
          <w:szCs w:val="24"/>
          <w:lang w:val="en-US"/>
        </w:rPr>
        <w:t>R1-1701844</w:t>
      </w:r>
    </w:p>
    <w:p w:rsidR="001B41AF" w:rsidRPr="001B41AF" w:rsidRDefault="001B41AF" w:rsidP="001B41AF">
      <w:pPr>
        <w:tabs>
          <w:tab w:val="center" w:pos="4536"/>
          <w:tab w:val="right" w:pos="9072"/>
        </w:tabs>
        <w:rPr>
          <w:rFonts w:cs="Arial"/>
          <w:b/>
          <w:bCs/>
          <w:sz w:val="24"/>
          <w:szCs w:val="18"/>
          <w:lang w:eastAsia="ja-JP"/>
        </w:rPr>
      </w:pPr>
      <w:r w:rsidRPr="001B41AF">
        <w:rPr>
          <w:rFonts w:cs="Arial"/>
          <w:b/>
          <w:bCs/>
          <w:sz w:val="24"/>
          <w:szCs w:val="18"/>
          <w:lang w:eastAsia="ja-JP"/>
        </w:rPr>
        <w:t>Athens</w:t>
      </w:r>
      <w:r w:rsidRPr="001B41AF">
        <w:rPr>
          <w:rFonts w:cs="Arial"/>
          <w:b/>
          <w:bCs/>
          <w:sz w:val="24"/>
          <w:szCs w:val="18"/>
        </w:rPr>
        <w:t xml:space="preserve">, </w:t>
      </w:r>
      <w:r w:rsidRPr="001B41AF">
        <w:rPr>
          <w:rFonts w:cs="Arial"/>
          <w:b/>
          <w:bCs/>
          <w:sz w:val="24"/>
          <w:szCs w:val="18"/>
          <w:lang w:eastAsia="ja-JP"/>
        </w:rPr>
        <w:t>Greece</w:t>
      </w:r>
      <w:r w:rsidRPr="001B41AF">
        <w:rPr>
          <w:rFonts w:cs="Arial"/>
          <w:b/>
          <w:bCs/>
          <w:sz w:val="24"/>
          <w:szCs w:val="18"/>
        </w:rPr>
        <w:t xml:space="preserve"> 1</w:t>
      </w:r>
      <w:r w:rsidRPr="001B41AF">
        <w:rPr>
          <w:rFonts w:cs="Arial"/>
          <w:b/>
          <w:bCs/>
          <w:sz w:val="24"/>
          <w:szCs w:val="18"/>
          <w:lang w:eastAsia="ja-JP"/>
        </w:rPr>
        <w:t>3</w:t>
      </w:r>
      <w:r w:rsidRPr="001B41AF">
        <w:rPr>
          <w:rFonts w:cs="Arial"/>
          <w:b/>
          <w:bCs/>
          <w:sz w:val="24"/>
          <w:szCs w:val="18"/>
          <w:vertAlign w:val="superscript"/>
        </w:rPr>
        <w:t>th</w:t>
      </w:r>
      <w:r w:rsidRPr="001B41AF">
        <w:rPr>
          <w:rFonts w:cs="Arial"/>
          <w:b/>
          <w:bCs/>
          <w:sz w:val="24"/>
          <w:szCs w:val="18"/>
        </w:rPr>
        <w:t xml:space="preserve"> - 1</w:t>
      </w:r>
      <w:r w:rsidRPr="001B41AF">
        <w:rPr>
          <w:rFonts w:cs="Arial"/>
          <w:b/>
          <w:bCs/>
          <w:sz w:val="24"/>
          <w:szCs w:val="18"/>
          <w:lang w:eastAsia="ja-JP"/>
        </w:rPr>
        <w:t>7</w:t>
      </w:r>
      <w:r w:rsidRPr="001B41AF">
        <w:rPr>
          <w:rFonts w:cs="Arial"/>
          <w:b/>
          <w:bCs/>
          <w:sz w:val="24"/>
          <w:szCs w:val="18"/>
          <w:vertAlign w:val="superscript"/>
        </w:rPr>
        <w:t>th</w:t>
      </w:r>
      <w:r w:rsidRPr="001B41AF">
        <w:rPr>
          <w:rFonts w:cs="Arial"/>
          <w:b/>
          <w:bCs/>
          <w:sz w:val="24"/>
          <w:szCs w:val="18"/>
        </w:rPr>
        <w:t xml:space="preserve"> </w:t>
      </w:r>
      <w:r w:rsidRPr="001B41AF">
        <w:rPr>
          <w:rFonts w:cs="Arial"/>
          <w:b/>
          <w:bCs/>
          <w:sz w:val="24"/>
          <w:szCs w:val="18"/>
          <w:lang w:eastAsia="ja-JP"/>
        </w:rPr>
        <w:t>February</w:t>
      </w:r>
      <w:r w:rsidRPr="001B41AF">
        <w:rPr>
          <w:rFonts w:cs="Arial"/>
          <w:b/>
          <w:bCs/>
          <w:sz w:val="24"/>
          <w:szCs w:val="18"/>
        </w:rPr>
        <w:t xml:space="preserve"> 201</w:t>
      </w:r>
      <w:r w:rsidRPr="001B41AF">
        <w:rPr>
          <w:rFonts w:cs="Arial"/>
          <w:b/>
          <w:bCs/>
          <w:sz w:val="24"/>
          <w:szCs w:val="18"/>
          <w:lang w:eastAsia="ja-JP"/>
        </w:rPr>
        <w:t>7</w:t>
      </w:r>
    </w:p>
    <w:p w:rsidR="00C06EC6" w:rsidRPr="00C06EC6" w:rsidRDefault="00C06EC6" w:rsidP="00C06EC6">
      <w:pPr>
        <w:widowControl w:val="0"/>
        <w:spacing w:after="0"/>
        <w:jc w:val="center"/>
        <w:rPr>
          <w:b/>
          <w:i/>
          <w:sz w:val="18"/>
        </w:rPr>
      </w:pPr>
    </w:p>
    <w:p w:rsidR="00C06EC6" w:rsidRPr="00C06EC6" w:rsidRDefault="00C06EC6" w:rsidP="00C06EC6">
      <w:pPr>
        <w:tabs>
          <w:tab w:val="left" w:pos="1985"/>
        </w:tabs>
        <w:rPr>
          <w:b/>
          <w:sz w:val="24"/>
          <w:lang w:val="en-US"/>
        </w:rPr>
      </w:pPr>
    </w:p>
    <w:p w:rsidR="00C06EC6" w:rsidRPr="00C06EC6" w:rsidRDefault="00C06EC6" w:rsidP="00137734">
      <w:pPr>
        <w:tabs>
          <w:tab w:val="left" w:pos="1985"/>
        </w:tabs>
        <w:rPr>
          <w:b/>
          <w:sz w:val="24"/>
          <w:lang w:val="en-US"/>
        </w:rPr>
      </w:pPr>
      <w:r w:rsidRPr="00C06EC6">
        <w:rPr>
          <w:b/>
          <w:sz w:val="24"/>
          <w:lang w:val="en-US"/>
        </w:rPr>
        <w:t>Agenda item:</w:t>
      </w:r>
      <w:r w:rsidRPr="00C06EC6">
        <w:rPr>
          <w:b/>
          <w:sz w:val="24"/>
          <w:lang w:val="en-US"/>
        </w:rPr>
        <w:tab/>
      </w:r>
      <w:r w:rsidR="001B41AF">
        <w:rPr>
          <w:b/>
          <w:sz w:val="24"/>
          <w:lang w:val="en-US"/>
        </w:rPr>
        <w:t>7.2.3.1.</w:t>
      </w:r>
      <w:r w:rsidR="00137734">
        <w:rPr>
          <w:b/>
          <w:sz w:val="24"/>
          <w:lang w:val="en-US"/>
        </w:rPr>
        <w:t>4</w:t>
      </w:r>
    </w:p>
    <w:p w:rsidR="00C06EC6" w:rsidRPr="00C06EC6" w:rsidRDefault="00C06EC6" w:rsidP="00C06EC6">
      <w:pPr>
        <w:tabs>
          <w:tab w:val="left" w:pos="1985"/>
        </w:tabs>
        <w:rPr>
          <w:b/>
          <w:sz w:val="24"/>
          <w:lang w:val="en-US"/>
        </w:rPr>
      </w:pPr>
      <w:r w:rsidRPr="00C06EC6">
        <w:rPr>
          <w:b/>
          <w:sz w:val="24"/>
          <w:lang w:val="en-US"/>
        </w:rPr>
        <w:t xml:space="preserve">Source: </w:t>
      </w:r>
      <w:r w:rsidRPr="00C06EC6">
        <w:rPr>
          <w:b/>
          <w:sz w:val="24"/>
          <w:lang w:val="en-US"/>
        </w:rPr>
        <w:tab/>
        <w:t>Sequans Communications</w:t>
      </w:r>
    </w:p>
    <w:p w:rsidR="00C06EC6" w:rsidRPr="00C06EC6" w:rsidRDefault="00C06EC6" w:rsidP="00137734">
      <w:pPr>
        <w:tabs>
          <w:tab w:val="left" w:pos="1985"/>
        </w:tabs>
        <w:ind w:left="1980" w:hanging="1980"/>
        <w:rPr>
          <w:b/>
          <w:sz w:val="24"/>
          <w:lang w:val="en-US"/>
        </w:rPr>
      </w:pPr>
      <w:r w:rsidRPr="00C06EC6">
        <w:rPr>
          <w:b/>
          <w:sz w:val="24"/>
          <w:lang w:val="en-US"/>
        </w:rPr>
        <w:t xml:space="preserve">Title: </w:t>
      </w:r>
      <w:r w:rsidRPr="00C06EC6">
        <w:rPr>
          <w:b/>
          <w:sz w:val="24"/>
          <w:lang w:val="en-US"/>
        </w:rPr>
        <w:tab/>
      </w:r>
      <w:r w:rsidR="00137734" w:rsidRPr="00137734">
        <w:rPr>
          <w:b/>
          <w:sz w:val="24"/>
          <w:lang w:val="en-US"/>
        </w:rPr>
        <w:t>DCI design details for feMTC</w:t>
      </w:r>
    </w:p>
    <w:p w:rsidR="00C06EC6" w:rsidRPr="00C06EC6" w:rsidRDefault="00C06EC6" w:rsidP="00C06EC6">
      <w:pPr>
        <w:tabs>
          <w:tab w:val="left" w:pos="1985"/>
        </w:tabs>
        <w:ind w:left="1980" w:hanging="1980"/>
        <w:rPr>
          <w:b/>
          <w:sz w:val="24"/>
          <w:lang w:val="en-US"/>
        </w:rPr>
      </w:pPr>
      <w:r w:rsidRPr="00C06EC6">
        <w:rPr>
          <w:b/>
          <w:sz w:val="24"/>
          <w:lang w:val="en-US"/>
        </w:rPr>
        <w:t>Document for:</w:t>
      </w:r>
      <w:r w:rsidRPr="00C06EC6">
        <w:rPr>
          <w:b/>
          <w:sz w:val="24"/>
          <w:lang w:val="en-US"/>
        </w:rPr>
        <w:tab/>
        <w:t xml:space="preserve">Discussion  </w:t>
      </w:r>
    </w:p>
    <w:p w:rsidR="00C06EC6" w:rsidRPr="00C06EC6" w:rsidRDefault="00C06EC6" w:rsidP="00C06EC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 w:rsidRPr="00C06EC6">
        <w:rPr>
          <w:sz w:val="36"/>
          <w:lang w:val="en-US"/>
        </w:rPr>
        <w:t>Introduction</w:t>
      </w:r>
    </w:p>
    <w:p w:rsidR="006E1083" w:rsidRDefault="006E1083" w:rsidP="006E1083">
      <w:pPr>
        <w:rPr>
          <w:lang w:val="en-US"/>
        </w:rPr>
      </w:pPr>
      <w:r>
        <w:rPr>
          <w:lang w:val="en-US"/>
        </w:rPr>
        <w:t xml:space="preserve">The following enhancements introduced under Rel-14 feMTC will have impact on DCI  </w:t>
      </w:r>
    </w:p>
    <w:p w:rsidR="006E1083" w:rsidRPr="00D93DF0" w:rsidRDefault="006E1083" w:rsidP="006E1083">
      <w:pPr>
        <w:pStyle w:val="ListParagraph"/>
        <w:numPr>
          <w:ilvl w:val="0"/>
          <w:numId w:val="34"/>
        </w:numPr>
      </w:pPr>
      <w:r w:rsidRPr="00D93DF0">
        <w:t>support of 10 HARQ processes</w:t>
      </w:r>
      <w:r>
        <w:t xml:space="preserve"> </w:t>
      </w:r>
    </w:p>
    <w:p w:rsidR="006E1083" w:rsidRPr="00D93DF0" w:rsidRDefault="006E1083" w:rsidP="006E1083">
      <w:pPr>
        <w:pStyle w:val="ListParagraph"/>
        <w:numPr>
          <w:ilvl w:val="0"/>
          <w:numId w:val="34"/>
        </w:numPr>
      </w:pPr>
      <w:r w:rsidRPr="00D93DF0">
        <w:t>HARQ-ACK bundling for HD-FDD</w:t>
      </w:r>
      <w:r w:rsidR="00570CAB">
        <w:t xml:space="preserve"> </w:t>
      </w:r>
    </w:p>
    <w:p w:rsidR="006E1083" w:rsidRPr="00D93DF0" w:rsidRDefault="006E1083" w:rsidP="006E1083">
      <w:pPr>
        <w:pStyle w:val="ListParagraph"/>
        <w:numPr>
          <w:ilvl w:val="0"/>
          <w:numId w:val="34"/>
        </w:numPr>
      </w:pPr>
      <w:r w:rsidRPr="00D93DF0">
        <w:t xml:space="preserve">Larger max </w:t>
      </w:r>
      <w:r>
        <w:t xml:space="preserve">PDSCH </w:t>
      </w:r>
      <w:r w:rsidRPr="00D93DF0">
        <w:t xml:space="preserve">channel bandwidth </w:t>
      </w:r>
    </w:p>
    <w:p w:rsidR="006E1083" w:rsidRDefault="006E1083" w:rsidP="006E1083">
      <w:pPr>
        <w:pStyle w:val="ListParagraph"/>
        <w:numPr>
          <w:ilvl w:val="0"/>
          <w:numId w:val="34"/>
        </w:numPr>
      </w:pPr>
      <w:r w:rsidRPr="00D93DF0">
        <w:t xml:space="preserve">VoLTE enhancements </w:t>
      </w:r>
    </w:p>
    <w:p w:rsidR="006E1083" w:rsidRDefault="006E1083" w:rsidP="00FB4FAB">
      <w:r>
        <w:t xml:space="preserve">The following enhancements introduced under Rel-14 feMTC </w:t>
      </w:r>
      <w:r w:rsidR="00FB4FAB">
        <w:rPr>
          <w:u w:val="single"/>
        </w:rPr>
        <w:t xml:space="preserve">will </w:t>
      </w:r>
      <w:proofErr w:type="gramStart"/>
      <w:r w:rsidR="00FB4FAB">
        <w:rPr>
          <w:u w:val="single"/>
        </w:rPr>
        <w:t>not</w:t>
      </w:r>
      <w:r>
        <w:rPr>
          <w:u w:val="single"/>
        </w:rPr>
        <w:t xml:space="preserve"> </w:t>
      </w:r>
      <w:r>
        <w:t xml:space="preserve"> have</w:t>
      </w:r>
      <w:proofErr w:type="gramEnd"/>
      <w:r>
        <w:t xml:space="preserve"> any DCI impact:</w:t>
      </w:r>
    </w:p>
    <w:p w:rsidR="006E1083" w:rsidRDefault="006E1083" w:rsidP="006E1083">
      <w:pPr>
        <w:pStyle w:val="ListParagraph"/>
        <w:numPr>
          <w:ilvl w:val="0"/>
          <w:numId w:val="35"/>
        </w:numPr>
      </w:pPr>
      <w:r w:rsidRPr="00632DEC">
        <w:t>SRS coverage enhancement</w:t>
      </w:r>
    </w:p>
    <w:p w:rsidR="006E1083" w:rsidRDefault="006E1083" w:rsidP="006E1083">
      <w:pPr>
        <w:pStyle w:val="ListParagraph"/>
        <w:numPr>
          <w:ilvl w:val="0"/>
          <w:numId w:val="35"/>
        </w:numPr>
      </w:pPr>
      <w:r>
        <w:t>Larger max PUSCH TBS for 1.4MHz channel bandwidth</w:t>
      </w:r>
    </w:p>
    <w:p w:rsidR="006E1083" w:rsidRDefault="006E1083" w:rsidP="006E1083">
      <w:pPr>
        <w:pStyle w:val="ListParagraph"/>
        <w:numPr>
          <w:ilvl w:val="0"/>
          <w:numId w:val="35"/>
        </w:numPr>
      </w:pPr>
      <w:r>
        <w:t>OTDOA enhancements</w:t>
      </w:r>
    </w:p>
    <w:p w:rsidR="006E1083" w:rsidRDefault="006E1083" w:rsidP="006E1083">
      <w:pPr>
        <w:pStyle w:val="ListParagraph"/>
        <w:numPr>
          <w:ilvl w:val="0"/>
          <w:numId w:val="35"/>
        </w:numPr>
      </w:pPr>
      <w:r>
        <w:t>Reduced guard period</w:t>
      </w:r>
    </w:p>
    <w:p w:rsidR="006E1083" w:rsidRPr="0097702E" w:rsidRDefault="0097702E" w:rsidP="00CC1C35">
      <w:r>
        <w:rPr>
          <w:lang w:val="en-US"/>
        </w:rPr>
        <w:t xml:space="preserve">In this contribution we focus on DCI design with focus on the first group of features. </w:t>
      </w:r>
      <w:r>
        <w:t>We ignore here DCI details related to multicast support.</w:t>
      </w:r>
      <w:r w:rsidR="00394700">
        <w:t xml:space="preserve"> We </w:t>
      </w:r>
      <w:r w:rsidR="00131A80">
        <w:t xml:space="preserve">also </w:t>
      </w:r>
      <w:r w:rsidR="00394700">
        <w:t xml:space="preserve">focus on CE mode </w:t>
      </w:r>
      <w:proofErr w:type="gramStart"/>
      <w:r w:rsidR="00394700">
        <w:t>A</w:t>
      </w:r>
      <w:proofErr w:type="gramEnd"/>
      <w:r w:rsidR="00131A80">
        <w:t xml:space="preserve"> </w:t>
      </w:r>
      <w:r w:rsidR="00AF62B3">
        <w:t>only</w:t>
      </w:r>
    </w:p>
    <w:p w:rsidR="000C32A3" w:rsidRPr="00C06EC6" w:rsidRDefault="007462D0" w:rsidP="000C32A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 xml:space="preserve">RRC </w:t>
      </w:r>
      <w:r w:rsidR="00B2278A">
        <w:rPr>
          <w:sz w:val="36"/>
          <w:lang w:val="en-US"/>
        </w:rPr>
        <w:t xml:space="preserve">Configuration and required signaling </w:t>
      </w:r>
    </w:p>
    <w:p w:rsidR="00D130AE" w:rsidRPr="00D130AE" w:rsidRDefault="00D130AE" w:rsidP="000D08CA">
      <w:pPr>
        <w:rPr>
          <w:lang w:val="en-US"/>
        </w:rPr>
      </w:pPr>
      <w:r>
        <w:rPr>
          <w:lang w:val="en-US"/>
        </w:rPr>
        <w:t xml:space="preserve">In this section we described per-feature, how it is configured and what info needs to be included in the DCI if UE is configured with the feature. </w:t>
      </w:r>
    </w:p>
    <w:p w:rsidR="000C32A3" w:rsidRDefault="000C32A3" w:rsidP="000C32A3">
      <w:pPr>
        <w:rPr>
          <w:lang w:val="en-US"/>
        </w:rPr>
      </w:pPr>
      <w:r w:rsidRPr="000C32A3">
        <w:rPr>
          <w:b/>
          <w:bCs/>
          <w:lang w:val="en-US"/>
        </w:rPr>
        <w:t>Support of 10 HARQ processes</w:t>
      </w:r>
    </w:p>
    <w:p w:rsidR="001C6567" w:rsidRDefault="000C32A3" w:rsidP="00DF20F1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Once configured with the RRC </w:t>
      </w:r>
      <w:r w:rsidRPr="000C32A3">
        <w:rPr>
          <w:lang w:val="en-US"/>
        </w:rPr>
        <w:t>parameter [</w:t>
      </w:r>
      <w:r w:rsidRPr="000C32A3">
        <w:rPr>
          <w:i/>
          <w:iCs/>
          <w:lang w:val="en-US"/>
        </w:rPr>
        <w:t>ce-pdsch-tenProcesses</w:t>
      </w:r>
      <w:r w:rsidR="00AE4C97">
        <w:rPr>
          <w:lang w:val="en-US"/>
        </w:rPr>
        <w:t>],</w:t>
      </w:r>
      <w:r w:rsidRPr="000C32A3">
        <w:rPr>
          <w:lang w:val="en-US"/>
        </w:rPr>
        <w:t xml:space="preserve"> </w:t>
      </w:r>
      <w:r>
        <w:rPr>
          <w:lang w:val="en-US"/>
        </w:rPr>
        <w:t xml:space="preserve">UE </w:t>
      </w:r>
      <w:r w:rsidR="00AE4C97">
        <w:rPr>
          <w:lang w:val="en-US"/>
        </w:rPr>
        <w:t xml:space="preserve">simply </w:t>
      </w:r>
      <w:r>
        <w:rPr>
          <w:lang w:val="en-US"/>
        </w:rPr>
        <w:t xml:space="preserve">needs to monitor </w:t>
      </w:r>
      <w:r w:rsidR="00AE4C97">
        <w:rPr>
          <w:lang w:val="en-US"/>
        </w:rPr>
        <w:t xml:space="preserve">for the proper process number in </w:t>
      </w:r>
      <w:r w:rsidR="000D08CA">
        <w:rPr>
          <w:lang w:val="en-US"/>
        </w:rPr>
        <w:t>the DCI</w:t>
      </w:r>
      <w:r w:rsidR="00AE4C97">
        <w:rPr>
          <w:lang w:val="en-US"/>
        </w:rPr>
        <w:t xml:space="preserve">. </w:t>
      </w:r>
      <w:r w:rsidRPr="000C32A3">
        <w:rPr>
          <w:lang w:val="en-US"/>
        </w:rPr>
        <w:t xml:space="preserve">No need for dynamic switching here. </w:t>
      </w:r>
    </w:p>
    <w:p w:rsidR="008C40C7" w:rsidRPr="000C32A3" w:rsidRDefault="001C6567" w:rsidP="001C6567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The required DCI info needed is </w:t>
      </w:r>
      <w:r w:rsidR="00C867FD">
        <w:rPr>
          <w:lang w:val="en-US"/>
        </w:rPr>
        <w:t xml:space="preserve">therefore </w:t>
      </w:r>
      <w:r>
        <w:rPr>
          <w:lang w:val="en-US"/>
        </w:rPr>
        <w:t>o</w:t>
      </w:r>
      <w:r w:rsidR="000C32A3">
        <w:rPr>
          <w:lang w:val="en-US"/>
        </w:rPr>
        <w:t xml:space="preserve">nly 1 </w:t>
      </w:r>
      <w:r>
        <w:rPr>
          <w:lang w:val="en-US"/>
        </w:rPr>
        <w:t xml:space="preserve">extra </w:t>
      </w:r>
      <w:r w:rsidR="000C32A3">
        <w:rPr>
          <w:lang w:val="en-US"/>
        </w:rPr>
        <w:t>bit needs to be added to DL grant.</w:t>
      </w:r>
    </w:p>
    <w:p w:rsidR="000C32A3" w:rsidRDefault="000C32A3" w:rsidP="000C32A3">
      <w:pPr>
        <w:rPr>
          <w:b/>
          <w:bCs/>
          <w:lang w:val="en-US"/>
        </w:rPr>
      </w:pPr>
      <w:r w:rsidRPr="000C32A3">
        <w:rPr>
          <w:b/>
          <w:bCs/>
          <w:lang w:val="en-US"/>
        </w:rPr>
        <w:t>HARQ-ACK bundling for HD-FDD</w:t>
      </w:r>
      <w:r w:rsidR="00483BBF">
        <w:rPr>
          <w:b/>
          <w:bCs/>
          <w:lang w:val="en-US"/>
        </w:rPr>
        <w:t xml:space="preserve"> </w:t>
      </w:r>
    </w:p>
    <w:p w:rsidR="00EE686E" w:rsidRDefault="00D54506" w:rsidP="00C3454E">
      <w:pPr>
        <w:pStyle w:val="ListParagraph"/>
        <w:numPr>
          <w:ilvl w:val="0"/>
          <w:numId w:val="36"/>
        </w:numPr>
        <w:rPr>
          <w:lang w:val="en-US"/>
        </w:rPr>
      </w:pPr>
      <w:r w:rsidRPr="00D54506">
        <w:rPr>
          <w:lang w:val="en-US"/>
        </w:rPr>
        <w:t xml:space="preserve">Once </w:t>
      </w:r>
      <w:r>
        <w:rPr>
          <w:lang w:val="en-US"/>
        </w:rPr>
        <w:t>configured with RRC parameter [</w:t>
      </w:r>
      <w:r w:rsidR="001C6567">
        <w:rPr>
          <w:i/>
          <w:iCs/>
          <w:lang w:val="en-US"/>
        </w:rPr>
        <w:t>ce-HarqAckBundling</w:t>
      </w:r>
      <w:r w:rsidR="001C6567" w:rsidRPr="001C6567">
        <w:rPr>
          <w:lang w:val="en-US"/>
        </w:rPr>
        <w:t>]</w:t>
      </w:r>
      <w:r w:rsidR="001C6567">
        <w:rPr>
          <w:lang w:val="en-US"/>
        </w:rPr>
        <w:t xml:space="preserve"> UE can be potentially </w:t>
      </w:r>
      <w:r w:rsidR="00C3454E">
        <w:rPr>
          <w:lang w:val="en-US"/>
        </w:rPr>
        <w:t>expect a bundled transmission</w:t>
      </w:r>
      <w:r w:rsidR="000D08CA">
        <w:rPr>
          <w:lang w:val="en-US"/>
        </w:rPr>
        <w:t xml:space="preserve"> with modified HARQ delay</w:t>
      </w:r>
      <w:r w:rsidR="001C6567">
        <w:rPr>
          <w:lang w:val="en-US"/>
        </w:rPr>
        <w:t xml:space="preserve">. </w:t>
      </w:r>
      <w:r w:rsidR="000A1D95">
        <w:rPr>
          <w:lang w:val="en-US"/>
        </w:rPr>
        <w:t>But a</w:t>
      </w:r>
      <w:r w:rsidR="00C3454E">
        <w:rPr>
          <w:lang w:val="en-US"/>
        </w:rPr>
        <w:t xml:space="preserve">lso, according to RAN1 agreement, non-bundled transmission is still possible without re-configuring RRC parameter. </w:t>
      </w:r>
    </w:p>
    <w:p w:rsidR="00247784" w:rsidRDefault="00EE686E" w:rsidP="00741A61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The required </w:t>
      </w:r>
      <w:r w:rsidR="00456E53">
        <w:rPr>
          <w:lang w:val="en-US"/>
        </w:rPr>
        <w:t>information</w:t>
      </w:r>
      <w:r w:rsidR="00C85092">
        <w:rPr>
          <w:lang w:val="en-US"/>
        </w:rPr>
        <w:t xml:space="preserve"> needed</w:t>
      </w:r>
      <w:r w:rsidR="00DF20F1">
        <w:rPr>
          <w:lang w:val="en-US"/>
        </w:rPr>
        <w:t xml:space="preserve"> here</w:t>
      </w:r>
      <w:r w:rsidR="00C85092">
        <w:rPr>
          <w:lang w:val="en-US"/>
        </w:rPr>
        <w:t xml:space="preserve"> is</w:t>
      </w:r>
      <w:r w:rsidR="00C867FD">
        <w:rPr>
          <w:lang w:val="en-US"/>
        </w:rPr>
        <w:t xml:space="preserve"> the HARQ-ACK </w:t>
      </w:r>
      <w:r w:rsidR="00893026">
        <w:rPr>
          <w:lang w:val="en-US"/>
        </w:rPr>
        <w:t xml:space="preserve">delay per each </w:t>
      </w:r>
      <w:r w:rsidR="006C5D45">
        <w:rPr>
          <w:lang w:val="en-US"/>
        </w:rPr>
        <w:t xml:space="preserve">of the </w:t>
      </w:r>
      <w:r w:rsidR="00893026">
        <w:rPr>
          <w:lang w:val="en-US"/>
        </w:rPr>
        <w:t>transport blocks</w:t>
      </w:r>
      <w:r w:rsidR="00C867FD">
        <w:rPr>
          <w:lang w:val="en-US"/>
        </w:rPr>
        <w:t xml:space="preserve"> as well the </w:t>
      </w:r>
      <w:r w:rsidR="00741A61">
        <w:rPr>
          <w:lang w:val="en-US"/>
        </w:rPr>
        <w:t>bundle size</w:t>
      </w:r>
      <w:r w:rsidR="00EF5443">
        <w:rPr>
          <w:lang w:val="en-US"/>
        </w:rPr>
        <w:t xml:space="preserve">. This is described in our contribution </w:t>
      </w:r>
      <w:r w:rsidR="00A84939" w:rsidRPr="00A84939">
        <w:rPr>
          <w:lang w:val="en-US"/>
        </w:rPr>
        <w:t>[1]</w:t>
      </w:r>
    </w:p>
    <w:p w:rsidR="00D54506" w:rsidRDefault="00BA07E6" w:rsidP="009A7BFB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In </w:t>
      </w:r>
      <w:r w:rsidR="00A84939" w:rsidRPr="00A84939">
        <w:rPr>
          <w:lang w:val="en-US"/>
        </w:rPr>
        <w:t>[1]</w:t>
      </w:r>
      <w:r w:rsidR="00A84939">
        <w:rPr>
          <w:color w:val="FF0000"/>
          <w:lang w:val="en-US"/>
        </w:rPr>
        <w:t xml:space="preserve"> </w:t>
      </w:r>
      <w:r>
        <w:rPr>
          <w:lang w:val="en-US"/>
        </w:rPr>
        <w:t xml:space="preserve">we propose </w:t>
      </w:r>
      <w:r w:rsidR="005F69D3">
        <w:rPr>
          <w:lang w:val="en-US"/>
        </w:rPr>
        <w:t>one solution</w:t>
      </w:r>
      <w:r>
        <w:rPr>
          <w:lang w:val="en-US"/>
        </w:rPr>
        <w:t xml:space="preserve">, </w:t>
      </w:r>
      <w:r w:rsidR="005F69D3">
        <w:rPr>
          <w:lang w:val="en-US"/>
        </w:rPr>
        <w:t xml:space="preserve">in which </w:t>
      </w:r>
      <w:r>
        <w:rPr>
          <w:lang w:val="en-US"/>
        </w:rPr>
        <w:t>the delay is derived implicitly from the HARQ ID (0 bits)</w:t>
      </w:r>
      <w:r w:rsidR="00B65B1E">
        <w:rPr>
          <w:lang w:val="en-US"/>
        </w:rPr>
        <w:t xml:space="preserve">. </w:t>
      </w:r>
      <w:r w:rsidR="009A7BFB">
        <w:rPr>
          <w:lang w:val="en-US"/>
        </w:rPr>
        <w:t>W</w:t>
      </w:r>
      <w:r w:rsidR="00210BA8">
        <w:rPr>
          <w:lang w:val="en-US"/>
        </w:rPr>
        <w:t>e propose another</w:t>
      </w:r>
      <w:r>
        <w:rPr>
          <w:lang w:val="en-US"/>
        </w:rPr>
        <w:t xml:space="preserve"> solution </w:t>
      </w:r>
      <w:r w:rsidR="00210BA8">
        <w:rPr>
          <w:lang w:val="en-US"/>
        </w:rPr>
        <w:t xml:space="preserve">where delay </w:t>
      </w:r>
      <w:r>
        <w:rPr>
          <w:lang w:val="en-US"/>
        </w:rPr>
        <w:t xml:space="preserve">is indicated </w:t>
      </w:r>
      <w:r w:rsidR="00210BA8">
        <w:rPr>
          <w:lang w:val="en-US"/>
        </w:rPr>
        <w:t xml:space="preserve">by a </w:t>
      </w:r>
      <w:r w:rsidR="009515F7">
        <w:rPr>
          <w:lang w:val="en-US"/>
        </w:rPr>
        <w:t>dedicated field (2 bits)</w:t>
      </w:r>
      <w:r w:rsidR="00B65B1E">
        <w:rPr>
          <w:lang w:val="en-US"/>
        </w:rPr>
        <w:t xml:space="preserve">. </w:t>
      </w:r>
      <w:r>
        <w:rPr>
          <w:lang w:val="en-US"/>
        </w:rPr>
        <w:t xml:space="preserve">For deriving the </w:t>
      </w:r>
      <w:r w:rsidR="00052529">
        <w:rPr>
          <w:lang w:val="en-US"/>
        </w:rPr>
        <w:t>bundle size</w:t>
      </w:r>
      <w:r>
        <w:rPr>
          <w:lang w:val="en-US"/>
        </w:rPr>
        <w:t xml:space="preserve"> we</w:t>
      </w:r>
      <w:r w:rsidR="00D9529F">
        <w:rPr>
          <w:lang w:val="en-US"/>
        </w:rPr>
        <w:t xml:space="preserve"> suggest adding a</w:t>
      </w:r>
      <w:r>
        <w:rPr>
          <w:lang w:val="en-US"/>
        </w:rPr>
        <w:t xml:space="preserve"> flag (1 bit) which indicates whether bundling is enabled or not. If bit is set</w:t>
      </w:r>
      <w:r w:rsidR="00CE4C2B">
        <w:rPr>
          <w:lang w:val="en-US"/>
        </w:rPr>
        <w:t xml:space="preserve"> </w:t>
      </w:r>
      <w:r w:rsidR="00CE4C2B">
        <w:rPr>
          <w:rFonts w:hint="eastAsia"/>
          <w:lang w:val="en-US"/>
        </w:rPr>
        <w:t>→</w:t>
      </w:r>
      <w:r w:rsidR="00CE4C2B">
        <w:rPr>
          <w:lang w:val="en-US"/>
        </w:rPr>
        <w:t xml:space="preserve"> </w:t>
      </w:r>
      <w:r>
        <w:rPr>
          <w:lang w:val="en-US"/>
        </w:rPr>
        <w:t xml:space="preserve">UE re-use repetition number 2-bit field </w:t>
      </w:r>
      <w:r w:rsidR="00F55E80">
        <w:rPr>
          <w:lang w:val="en-US"/>
        </w:rPr>
        <w:t>for deriving</w:t>
      </w:r>
      <w:r w:rsidR="009A7BFB">
        <w:rPr>
          <w:lang w:val="en-US"/>
        </w:rPr>
        <w:t xml:space="preserve"> the bundle size. </w:t>
      </w:r>
      <w:r>
        <w:rPr>
          <w:lang w:val="en-US"/>
        </w:rPr>
        <w:t xml:space="preserve">If bit is clear </w:t>
      </w:r>
      <w:r w:rsidR="008822BC">
        <w:rPr>
          <w:rFonts w:hint="eastAsia"/>
          <w:lang w:val="en-US"/>
        </w:rPr>
        <w:t>→</w:t>
      </w:r>
      <w:r>
        <w:rPr>
          <w:lang w:val="en-US"/>
        </w:rPr>
        <w:t xml:space="preserve"> UE </w:t>
      </w:r>
      <w:r w:rsidR="000429F2">
        <w:rPr>
          <w:lang w:val="en-US"/>
        </w:rPr>
        <w:t xml:space="preserve">will </w:t>
      </w:r>
      <w:r>
        <w:rPr>
          <w:lang w:val="en-US"/>
        </w:rPr>
        <w:t xml:space="preserve">assume </w:t>
      </w:r>
      <w:r w:rsidR="002751C3">
        <w:rPr>
          <w:lang w:val="en-US"/>
        </w:rPr>
        <w:t>non-bundled transmission and will read repetition field normally</w:t>
      </w:r>
      <w:r>
        <w:rPr>
          <w:lang w:val="en-US"/>
        </w:rPr>
        <w:t xml:space="preserve"> </w:t>
      </w:r>
      <w:r w:rsidR="00456E53">
        <w:rPr>
          <w:lang w:val="en-US"/>
        </w:rPr>
        <w:t xml:space="preserve"> </w:t>
      </w:r>
      <w:r w:rsidR="00C3454E">
        <w:rPr>
          <w:lang w:val="en-US"/>
        </w:rPr>
        <w:t xml:space="preserve"> </w:t>
      </w:r>
    </w:p>
    <w:p w:rsidR="00763103" w:rsidRDefault="00763103" w:rsidP="00763103">
      <w:pPr>
        <w:rPr>
          <w:lang w:val="en-US"/>
        </w:rPr>
      </w:pPr>
    </w:p>
    <w:p w:rsidR="00763103" w:rsidRPr="00763103" w:rsidRDefault="00763103" w:rsidP="00763103">
      <w:pPr>
        <w:rPr>
          <w:lang w:val="en-US"/>
        </w:rPr>
      </w:pPr>
    </w:p>
    <w:p w:rsidR="000C32A3" w:rsidRDefault="000C32A3" w:rsidP="000C32A3">
      <w:pPr>
        <w:rPr>
          <w:b/>
          <w:bCs/>
        </w:rPr>
      </w:pPr>
      <w:r w:rsidRPr="000C32A3">
        <w:rPr>
          <w:b/>
          <w:bCs/>
        </w:rPr>
        <w:lastRenderedPageBreak/>
        <w:t xml:space="preserve">Larger max </w:t>
      </w:r>
      <w:r w:rsidR="00037BA3">
        <w:rPr>
          <w:b/>
          <w:bCs/>
        </w:rPr>
        <w:t>PDSCH/PUSCH</w:t>
      </w:r>
      <w:r w:rsidRPr="000C32A3">
        <w:rPr>
          <w:b/>
          <w:bCs/>
        </w:rPr>
        <w:t xml:space="preserve"> channel bandwidth</w:t>
      </w:r>
    </w:p>
    <w:p w:rsidR="0054411F" w:rsidRDefault="009A7BFB" w:rsidP="00763103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Configured</w:t>
      </w:r>
      <w:r w:rsidR="00763103" w:rsidRPr="00763103">
        <w:rPr>
          <w:lang w:val="en-US"/>
        </w:rPr>
        <w:t xml:space="preserve"> with [</w:t>
      </w:r>
      <w:r w:rsidR="00763103" w:rsidRPr="00763103">
        <w:rPr>
          <w:i/>
          <w:iCs/>
          <w:lang w:val="en-US"/>
        </w:rPr>
        <w:t>ce-pdsch-maxBandwidth-config</w:t>
      </w:r>
      <w:r w:rsidR="00763103" w:rsidRPr="00763103">
        <w:rPr>
          <w:lang w:val="en-US"/>
        </w:rPr>
        <w:t>]</w:t>
      </w:r>
      <w:r w:rsidR="00763103">
        <w:rPr>
          <w:lang w:val="en-US"/>
        </w:rPr>
        <w:t xml:space="preserve"> BL UE may operate with larger channel bandwidth of 5MHz (non-BL UE can also be configured with 20MHz).</w:t>
      </w:r>
    </w:p>
    <w:p w:rsidR="005B728A" w:rsidRDefault="0054411F" w:rsidP="0054411F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There is no need to switch dynamically between 1.4MHz to 5MHz channel bandwidth through the DCI. This can be handled by the resource allocation. </w:t>
      </w:r>
    </w:p>
    <w:p w:rsidR="005B2681" w:rsidRDefault="00386D88" w:rsidP="00037BA3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This feature requires</w:t>
      </w:r>
      <w:r w:rsidR="005B728A">
        <w:rPr>
          <w:lang w:val="en-US"/>
        </w:rPr>
        <w:t xml:space="preserve"> modification </w:t>
      </w:r>
      <w:r>
        <w:rPr>
          <w:lang w:val="en-US"/>
        </w:rPr>
        <w:t xml:space="preserve">with the following fields: </w:t>
      </w:r>
      <w:r w:rsidR="00037BA3">
        <w:rPr>
          <w:lang w:val="en-US"/>
        </w:rPr>
        <w:t>RBA bits</w:t>
      </w:r>
      <w:r w:rsidR="00B85D7F">
        <w:rPr>
          <w:lang w:val="en-US"/>
        </w:rPr>
        <w:t xml:space="preserve">. Proposals differ between DL and UL and require up to +3 bits for DL allocation to achieve good diversity and </w:t>
      </w:r>
      <w:proofErr w:type="spellStart"/>
      <w:r w:rsidR="00B85D7F">
        <w:rPr>
          <w:lang w:val="en-US"/>
        </w:rPr>
        <w:t>flexiblity</w:t>
      </w:r>
      <w:proofErr w:type="spellEnd"/>
    </w:p>
    <w:p w:rsidR="00037BA3" w:rsidRPr="00763103" w:rsidRDefault="00037BA3" w:rsidP="00037BA3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RAN1 agreement is to keep MCS of 4 bits, so no extra bits needed here</w:t>
      </w:r>
    </w:p>
    <w:p w:rsidR="000C32A3" w:rsidRDefault="000C32A3" w:rsidP="000C32A3">
      <w:pPr>
        <w:rPr>
          <w:b/>
          <w:bCs/>
        </w:rPr>
      </w:pPr>
      <w:r w:rsidRPr="000C32A3">
        <w:rPr>
          <w:b/>
          <w:bCs/>
        </w:rPr>
        <w:t xml:space="preserve">VoLTE enhancements: </w:t>
      </w:r>
    </w:p>
    <w:p w:rsidR="000C32A3" w:rsidRPr="001B6C3A" w:rsidRDefault="00616BE2" w:rsidP="000C32A3">
      <w:pPr>
        <w:pStyle w:val="ListParagraph"/>
        <w:numPr>
          <w:ilvl w:val="0"/>
          <w:numId w:val="36"/>
        </w:numPr>
        <w:rPr>
          <w:b/>
          <w:bCs/>
          <w:lang w:val="en-US"/>
        </w:rPr>
      </w:pPr>
      <w:r>
        <w:t>T</w:t>
      </w:r>
      <w:r w:rsidR="00CF6F90">
        <w:t xml:space="preserve">wo enhancements can be configured here – support new repetition factors and adjusted PDSCH-to-HARQ ACK delay. Both are only enabled/disabled via RRC signalling, no need to support dynamic behaviour. </w:t>
      </w:r>
      <w:r>
        <w:t xml:space="preserve">In our view it is possible to </w:t>
      </w:r>
      <w:r w:rsidRPr="00616BE2">
        <w:rPr>
          <w:u w:val="single"/>
        </w:rPr>
        <w:t>support both</w:t>
      </w:r>
      <w:r w:rsidR="00C77EC8">
        <w:t xml:space="preserve"> with same RRC bit</w:t>
      </w:r>
    </w:p>
    <w:p w:rsidR="001B6C3A" w:rsidRPr="001B6C3A" w:rsidRDefault="00F66ABA" w:rsidP="00F66ABA">
      <w:pPr>
        <w:pStyle w:val="ListParagraph"/>
        <w:numPr>
          <w:ilvl w:val="0"/>
          <w:numId w:val="36"/>
        </w:numPr>
        <w:rPr>
          <w:b/>
          <w:bCs/>
          <w:lang w:val="en-US"/>
        </w:rPr>
      </w:pPr>
      <w:r>
        <w:t xml:space="preserve">To support extended set of repetition numbers, 1 extra bit is needed </w:t>
      </w:r>
      <w:r w:rsidR="007F6056">
        <w:t>for the repetition number field</w:t>
      </w:r>
      <w:r w:rsidR="001B6C3A">
        <w:t xml:space="preserve">. </w:t>
      </w:r>
    </w:p>
    <w:p w:rsidR="001B6C3A" w:rsidRPr="000C32A3" w:rsidRDefault="001B6C3A" w:rsidP="00EF1A6F">
      <w:pPr>
        <w:pStyle w:val="ListParagraph"/>
        <w:numPr>
          <w:ilvl w:val="0"/>
          <w:numId w:val="36"/>
        </w:numPr>
        <w:rPr>
          <w:b/>
          <w:bCs/>
          <w:lang w:val="en-US"/>
        </w:rPr>
      </w:pPr>
      <w:r>
        <w:t xml:space="preserve">To support adjusted timing relationship between PDSCH-to-HARQ ACK delay, we believe exactly the same mechanism that is proposed for HARQ-ACK bundling can be supported here and </w:t>
      </w:r>
      <w:r w:rsidR="006556B8" w:rsidRPr="006556B8">
        <w:rPr>
          <w:u w:val="single"/>
        </w:rPr>
        <w:t xml:space="preserve">no </w:t>
      </w:r>
      <w:r w:rsidR="00F66ABA" w:rsidRPr="006556B8">
        <w:rPr>
          <w:u w:val="single"/>
        </w:rPr>
        <w:t>new</w:t>
      </w:r>
      <w:r w:rsidR="00F66ABA">
        <w:t xml:space="preserve"> signalling is needed</w:t>
      </w:r>
      <w:r>
        <w:t xml:space="preserve">. </w:t>
      </w:r>
      <w:r w:rsidR="006556B8">
        <w:t xml:space="preserve">That is, </w:t>
      </w:r>
      <w:r w:rsidR="006D65D0">
        <w:t>either 0</w:t>
      </w:r>
      <w:r w:rsidR="00F66ABA">
        <w:t xml:space="preserve"> </w:t>
      </w:r>
      <w:r w:rsidR="00EF1A6F">
        <w:t xml:space="preserve">DCI </w:t>
      </w:r>
      <w:r w:rsidR="00F66ABA">
        <w:t xml:space="preserve">bits or </w:t>
      </w:r>
      <w:r w:rsidR="006556B8">
        <w:t>+</w:t>
      </w:r>
      <w:r w:rsidR="00F66ABA">
        <w:t xml:space="preserve">2 </w:t>
      </w:r>
      <w:r w:rsidR="00EF1A6F">
        <w:t>DCI bits are needed, depends on the solution</w:t>
      </w:r>
      <w:r w:rsidR="00F66ABA">
        <w:t xml:space="preserve">. </w:t>
      </w:r>
      <w:r>
        <w:t xml:space="preserve">We elaborate on this under another contribution </w:t>
      </w:r>
      <w:r w:rsidR="00BF4F6D" w:rsidRPr="00BF4F6D">
        <w:t>[3]</w:t>
      </w:r>
      <w:r>
        <w:t xml:space="preserve"> </w:t>
      </w:r>
    </w:p>
    <w:p w:rsidR="00C06EC6" w:rsidRDefault="00C57969" w:rsidP="0097692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 xml:space="preserve">DCI </w:t>
      </w:r>
      <w:r w:rsidR="0097692B">
        <w:rPr>
          <w:sz w:val="36"/>
          <w:lang w:val="en-US"/>
        </w:rPr>
        <w:t>design</w:t>
      </w:r>
    </w:p>
    <w:p w:rsidR="00E146A5" w:rsidRDefault="00E146A5" w:rsidP="00E146A5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t>Below tables describes the DCI size assuming TM2 for DL and 20MHz DL/UL system bandwidth</w:t>
      </w:r>
    </w:p>
    <w:p w:rsidR="0097692B" w:rsidRPr="00C06EC6" w:rsidRDefault="0097692B" w:rsidP="0097692B">
      <w:pPr>
        <w:pStyle w:val="Heading2"/>
        <w:rPr>
          <w:lang w:val="en-US"/>
        </w:rPr>
      </w:pPr>
      <w:r>
        <w:rPr>
          <w:lang w:val="en-US"/>
        </w:rPr>
        <w:t xml:space="preserve">DCI design for DL grant </w:t>
      </w:r>
      <w:r w:rsidR="00B60004">
        <w:rPr>
          <w:lang w:val="en-US"/>
        </w:rPr>
        <w:t>in CE mode A</w:t>
      </w:r>
    </w:p>
    <w:p w:rsidR="00AB404C" w:rsidRDefault="00D93DF0" w:rsidP="000713F0">
      <w:r>
        <w:rPr>
          <w:lang w:val="en-US"/>
        </w:rPr>
        <w:t xml:space="preserve">The starting point for DCI design for CE mode A is DCI format 6-1A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7"/>
        <w:gridCol w:w="1039"/>
        <w:gridCol w:w="1230"/>
        <w:gridCol w:w="1098"/>
        <w:gridCol w:w="1098"/>
        <w:gridCol w:w="1272"/>
        <w:gridCol w:w="1283"/>
      </w:tblGrid>
      <w:tr w:rsidR="00174403" w:rsidTr="00156D61">
        <w:tc>
          <w:tcPr>
            <w:tcW w:w="3085" w:type="dxa"/>
            <w:shd w:val="clear" w:color="auto" w:fill="D9D9D9" w:themeFill="background1" w:themeFillShade="D9"/>
          </w:tcPr>
          <w:p w:rsidR="00174403" w:rsidRDefault="00174403" w:rsidP="00174403">
            <w:pPr>
              <w:spacing w:after="0"/>
            </w:pPr>
          </w:p>
        </w:tc>
        <w:tc>
          <w:tcPr>
            <w:tcW w:w="1039" w:type="dxa"/>
            <w:shd w:val="clear" w:color="auto" w:fill="D9D9D9" w:themeFill="background1" w:themeFillShade="D9"/>
          </w:tcPr>
          <w:p w:rsidR="00174403" w:rsidRPr="002E272D" w:rsidRDefault="00174403" w:rsidP="001F2EB4">
            <w:pPr>
              <w:spacing w:after="0"/>
              <w:jc w:val="center"/>
              <w:rPr>
                <w:b/>
                <w:bCs/>
              </w:rPr>
            </w:pPr>
            <w:r w:rsidRPr="002E272D">
              <w:rPr>
                <w:b/>
                <w:bCs/>
              </w:rPr>
              <w:t>Baseline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:rsidR="00174403" w:rsidRPr="002E272D" w:rsidRDefault="005F33F0" w:rsidP="001F2EB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processes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174403" w:rsidRPr="002E272D" w:rsidRDefault="00A371A4" w:rsidP="001F2EB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ACK</w:t>
            </w:r>
            <w:r w:rsidR="0039189E">
              <w:rPr>
                <w:b/>
                <w:bCs/>
                <w:vertAlign w:val="superscript"/>
              </w:rPr>
              <w:t>(Note1)</w:t>
            </w:r>
            <w:r>
              <w:rPr>
                <w:b/>
                <w:bCs/>
              </w:rPr>
              <w:t xml:space="preserve"> bundling</w:t>
            </w:r>
          </w:p>
        </w:tc>
        <w:tc>
          <w:tcPr>
            <w:tcW w:w="1027" w:type="dxa"/>
            <w:shd w:val="clear" w:color="auto" w:fill="D9D9D9" w:themeFill="background1" w:themeFillShade="D9"/>
          </w:tcPr>
          <w:p w:rsidR="00174403" w:rsidRPr="002E272D" w:rsidRDefault="00A371A4" w:rsidP="001F2EB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ACK</w:t>
            </w:r>
            <w:r w:rsidR="0039189E">
              <w:rPr>
                <w:b/>
                <w:bCs/>
                <w:vertAlign w:val="superscript"/>
              </w:rPr>
              <w:t>(Note2)</w:t>
            </w:r>
            <w:r>
              <w:rPr>
                <w:b/>
                <w:bCs/>
              </w:rPr>
              <w:t xml:space="preserve"> bundling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174403" w:rsidRPr="002E272D" w:rsidRDefault="00A371A4" w:rsidP="001F2EB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Larger</w:t>
            </w:r>
            <w:r w:rsidR="00F511B6">
              <w:rPr>
                <w:b/>
                <w:bCs/>
                <w:vertAlign w:val="superscript"/>
              </w:rPr>
              <w:t>(note3)</w:t>
            </w:r>
            <w:r>
              <w:rPr>
                <w:b/>
                <w:bCs/>
              </w:rPr>
              <w:t xml:space="preserve"> DL BW</w:t>
            </w:r>
          </w:p>
        </w:tc>
        <w:tc>
          <w:tcPr>
            <w:tcW w:w="1027" w:type="dxa"/>
            <w:shd w:val="clear" w:color="auto" w:fill="D9D9D9" w:themeFill="background1" w:themeFillShade="D9"/>
          </w:tcPr>
          <w:p w:rsidR="00174403" w:rsidRDefault="00C02897" w:rsidP="001F2EB4">
            <w:pPr>
              <w:spacing w:after="0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VoLTE</w:t>
            </w:r>
            <w:proofErr w:type="spellEnd"/>
            <w:r w:rsidR="00F511B6">
              <w:rPr>
                <w:b/>
                <w:bCs/>
                <w:vertAlign w:val="superscript"/>
              </w:rPr>
              <w:t>(</w:t>
            </w:r>
            <w:proofErr w:type="gramEnd"/>
            <w:r w:rsidR="00F511B6">
              <w:rPr>
                <w:b/>
                <w:bCs/>
                <w:vertAlign w:val="superscript"/>
              </w:rPr>
              <w:t>note4)</w:t>
            </w:r>
            <w:r>
              <w:rPr>
                <w:b/>
                <w:bCs/>
              </w:rPr>
              <w:t xml:space="preserve"> </w:t>
            </w:r>
            <w:proofErr w:type="spellStart"/>
            <w:r w:rsidR="00156D61">
              <w:rPr>
                <w:b/>
                <w:bCs/>
              </w:rPr>
              <w:t>enhanc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1A2B2C" w:rsidTr="00156D61">
        <w:tc>
          <w:tcPr>
            <w:tcW w:w="3085" w:type="dxa"/>
            <w:shd w:val="clear" w:color="auto" w:fill="F2F2F2" w:themeFill="background1" w:themeFillShade="F2"/>
          </w:tcPr>
          <w:p w:rsidR="001A2B2C" w:rsidRPr="002E272D" w:rsidRDefault="001A2B2C" w:rsidP="001A2B2C">
            <w:pPr>
              <w:spacing w:after="0"/>
            </w:pPr>
            <w:r>
              <w:t xml:space="preserve">Flag </w:t>
            </w:r>
            <w:r w:rsidR="008B08F6">
              <w:t xml:space="preserve">format </w:t>
            </w:r>
            <w:r>
              <w:t>6-0A/6-</w:t>
            </w:r>
            <w:r w:rsidR="008B08F6">
              <w:t>1A different</w:t>
            </w:r>
            <w:r>
              <w:t>.</w:t>
            </w:r>
          </w:p>
        </w:tc>
        <w:tc>
          <w:tcPr>
            <w:tcW w:w="1039" w:type="dxa"/>
          </w:tcPr>
          <w:p w:rsidR="001A2B2C" w:rsidRDefault="001A2B2C" w:rsidP="00CB159D">
            <w:pPr>
              <w:spacing w:after="0"/>
              <w:jc w:val="center"/>
            </w:pPr>
            <w:r>
              <w:t xml:space="preserve">1 </w:t>
            </w:r>
          </w:p>
        </w:tc>
        <w:tc>
          <w:tcPr>
            <w:tcW w:w="1234" w:type="dxa"/>
          </w:tcPr>
          <w:p w:rsidR="001A2B2C" w:rsidRDefault="001A2B2C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A2B2C" w:rsidRDefault="001A2B2C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A2B2C" w:rsidRDefault="001A2B2C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A2B2C" w:rsidRPr="002C3671" w:rsidRDefault="001A2B2C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A2B2C" w:rsidRDefault="001A2B2C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Default="00174403" w:rsidP="00174403">
            <w:pPr>
              <w:spacing w:after="0"/>
            </w:pPr>
            <w:r w:rsidRPr="002E272D">
              <w:t>Frequency hopping flag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1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Pr="002C3671" w:rsidRDefault="00171C12" w:rsidP="00CB159D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Resource block assignment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9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Pr="002C3671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Modulation and coding scheme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4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Pr="002C3671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Repetition number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0B4A49" w:rsidP="00CB159D">
            <w:pPr>
              <w:spacing w:after="0"/>
              <w:jc w:val="center"/>
            </w:pPr>
            <w:r w:rsidRPr="000B4A49">
              <w:rPr>
                <w:color w:val="FF0000"/>
              </w:rPr>
              <w:t>re-use</w:t>
            </w:r>
            <w:r>
              <w:rPr>
                <w:color w:val="FF0000"/>
              </w:rPr>
              <w:t>*</w:t>
            </w:r>
            <w:r w:rsidR="00643F46" w:rsidRPr="000B4A49">
              <w:rPr>
                <w:color w:val="FF0000"/>
              </w:rPr>
              <w:t xml:space="preserve"> </w:t>
            </w:r>
          </w:p>
        </w:tc>
        <w:tc>
          <w:tcPr>
            <w:tcW w:w="1027" w:type="dxa"/>
          </w:tcPr>
          <w:p w:rsidR="00174403" w:rsidRDefault="000B4A49" w:rsidP="00CB159D">
            <w:pPr>
              <w:spacing w:after="0"/>
              <w:jc w:val="center"/>
            </w:pPr>
            <w:r w:rsidRPr="000B4A49">
              <w:rPr>
                <w:color w:val="FF0000"/>
              </w:rPr>
              <w:t>re-use</w:t>
            </w:r>
            <w:r>
              <w:rPr>
                <w:color w:val="FF0000"/>
              </w:rPr>
              <w:t>*</w:t>
            </w: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F2EB4" w:rsidP="00151074">
            <w:pPr>
              <w:spacing w:after="0"/>
              <w:jc w:val="center"/>
            </w:pPr>
            <w:r w:rsidRPr="00AB0506">
              <w:rPr>
                <w:color w:val="FF0000"/>
              </w:rPr>
              <w:t>+</w:t>
            </w:r>
            <w:r w:rsidR="00151074" w:rsidRPr="00AB0506">
              <w:rPr>
                <w:color w:val="FF0000"/>
              </w:rPr>
              <w:t>1</w:t>
            </w: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HARQ process number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3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  <w:r>
              <w:rPr>
                <w:color w:val="FF0000"/>
              </w:rPr>
              <w:t>+1</w:t>
            </w: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New data indicator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1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Redundancy version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TPC command for PUCCH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SRS request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1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HARQ-ACK resource offset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Tr="00156D61">
        <w:tc>
          <w:tcPr>
            <w:tcW w:w="3085" w:type="dxa"/>
            <w:shd w:val="clear" w:color="auto" w:fill="F2F2F2" w:themeFill="background1" w:themeFillShade="F2"/>
          </w:tcPr>
          <w:p w:rsidR="00174403" w:rsidRDefault="00174403" w:rsidP="0017440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DCI subframe repetition number </w:t>
            </w:r>
          </w:p>
        </w:tc>
        <w:tc>
          <w:tcPr>
            <w:tcW w:w="1039" w:type="dxa"/>
          </w:tcPr>
          <w:p w:rsidR="00174403" w:rsidRDefault="00174403" w:rsidP="00CB159D">
            <w:pPr>
              <w:spacing w:after="0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6" w:type="dxa"/>
          </w:tcPr>
          <w:p w:rsidR="00174403" w:rsidRDefault="00174403" w:rsidP="00CB159D">
            <w:pPr>
              <w:spacing w:after="0"/>
              <w:jc w:val="center"/>
            </w:pPr>
          </w:p>
        </w:tc>
        <w:tc>
          <w:tcPr>
            <w:tcW w:w="1027" w:type="dxa"/>
          </w:tcPr>
          <w:p w:rsidR="00174403" w:rsidRDefault="00174403" w:rsidP="00CB159D">
            <w:pPr>
              <w:spacing w:after="0"/>
              <w:jc w:val="center"/>
            </w:pPr>
          </w:p>
        </w:tc>
      </w:tr>
      <w:tr w:rsidR="00174403" w:rsidRPr="00AB404C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AB404C" w:rsidRDefault="00174403" w:rsidP="00174403">
            <w:pPr>
              <w:spacing w:after="0"/>
              <w:rPr>
                <w:color w:val="FF0000"/>
              </w:rPr>
            </w:pPr>
            <w:r w:rsidRPr="00AB404C">
              <w:rPr>
                <w:color w:val="FF0000"/>
              </w:rPr>
              <w:t xml:space="preserve">HARQ-ACK delay </w:t>
            </w:r>
          </w:p>
        </w:tc>
        <w:tc>
          <w:tcPr>
            <w:tcW w:w="1039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34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6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74403" w:rsidRPr="00AB404C" w:rsidRDefault="008B1E1F" w:rsidP="00CB159D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+2</w:t>
            </w:r>
          </w:p>
        </w:tc>
        <w:tc>
          <w:tcPr>
            <w:tcW w:w="1026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74403" w:rsidRPr="00AB404C" w:rsidRDefault="008D675D" w:rsidP="00CB159D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0 or </w:t>
            </w:r>
            <w:r w:rsidR="00FF1040">
              <w:rPr>
                <w:color w:val="FF0000"/>
              </w:rPr>
              <w:t>+</w:t>
            </w:r>
            <w:r>
              <w:rPr>
                <w:color w:val="FF0000"/>
              </w:rPr>
              <w:t>2</w:t>
            </w:r>
          </w:p>
        </w:tc>
      </w:tr>
      <w:tr w:rsidR="00174403" w:rsidRPr="00AB404C" w:rsidTr="00156D61">
        <w:tc>
          <w:tcPr>
            <w:tcW w:w="3085" w:type="dxa"/>
            <w:shd w:val="clear" w:color="auto" w:fill="F2F2F2" w:themeFill="background1" w:themeFillShade="F2"/>
          </w:tcPr>
          <w:p w:rsidR="00174403" w:rsidRPr="00AB404C" w:rsidRDefault="00456E53" w:rsidP="00B54BFD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 xml:space="preserve">HARQ-ACK </w:t>
            </w:r>
            <w:r w:rsidR="00B54BFD">
              <w:rPr>
                <w:color w:val="FF0000"/>
              </w:rPr>
              <w:t>bundled</w:t>
            </w:r>
            <w:r w:rsidR="00174403" w:rsidRPr="00AB404C">
              <w:rPr>
                <w:color w:val="FF0000"/>
              </w:rPr>
              <w:t xml:space="preserve"> flag</w:t>
            </w:r>
          </w:p>
        </w:tc>
        <w:tc>
          <w:tcPr>
            <w:tcW w:w="1039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34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6" w:type="dxa"/>
          </w:tcPr>
          <w:p w:rsidR="00174403" w:rsidRPr="00AB404C" w:rsidRDefault="005B728A" w:rsidP="00CB159D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+1</w:t>
            </w:r>
          </w:p>
        </w:tc>
        <w:tc>
          <w:tcPr>
            <w:tcW w:w="1027" w:type="dxa"/>
          </w:tcPr>
          <w:p w:rsidR="00174403" w:rsidRPr="00AB404C" w:rsidRDefault="00CB159D" w:rsidP="00CB159D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+1</w:t>
            </w:r>
          </w:p>
        </w:tc>
        <w:tc>
          <w:tcPr>
            <w:tcW w:w="1026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74403" w:rsidRPr="00AB404C" w:rsidRDefault="00174403" w:rsidP="00CB159D">
            <w:pPr>
              <w:spacing w:after="0"/>
              <w:jc w:val="center"/>
              <w:rPr>
                <w:color w:val="FF0000"/>
              </w:rPr>
            </w:pPr>
          </w:p>
        </w:tc>
      </w:tr>
      <w:tr w:rsidR="00C85092" w:rsidRPr="00AB404C" w:rsidTr="00156D61">
        <w:tc>
          <w:tcPr>
            <w:tcW w:w="3085" w:type="dxa"/>
            <w:shd w:val="clear" w:color="auto" w:fill="F2F2F2" w:themeFill="background1" w:themeFillShade="F2"/>
          </w:tcPr>
          <w:p w:rsidR="00C85092" w:rsidRDefault="00C85092" w:rsidP="00B54BFD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 xml:space="preserve">Bundle size </w:t>
            </w:r>
          </w:p>
        </w:tc>
        <w:tc>
          <w:tcPr>
            <w:tcW w:w="1039" w:type="dxa"/>
          </w:tcPr>
          <w:p w:rsidR="00C85092" w:rsidRPr="00AB404C" w:rsidRDefault="00C85092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34" w:type="dxa"/>
          </w:tcPr>
          <w:p w:rsidR="00C85092" w:rsidRDefault="00C85092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6" w:type="dxa"/>
          </w:tcPr>
          <w:p w:rsidR="00C85092" w:rsidRDefault="00C85092" w:rsidP="000B4A49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C85092" w:rsidRDefault="004D4176" w:rsidP="000B4A49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026" w:type="dxa"/>
          </w:tcPr>
          <w:p w:rsidR="00C85092" w:rsidRDefault="00C85092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C85092" w:rsidRDefault="00C85092" w:rsidP="00D25888">
            <w:pPr>
              <w:spacing w:after="0"/>
              <w:rPr>
                <w:color w:val="FF0000"/>
              </w:rPr>
            </w:pPr>
          </w:p>
        </w:tc>
      </w:tr>
      <w:tr w:rsidR="00171C12" w:rsidRPr="00AB404C" w:rsidTr="00156D61">
        <w:tc>
          <w:tcPr>
            <w:tcW w:w="3085" w:type="dxa"/>
            <w:shd w:val="clear" w:color="auto" w:fill="F2F2F2" w:themeFill="background1" w:themeFillShade="F2"/>
          </w:tcPr>
          <w:p w:rsidR="00171C12" w:rsidRDefault="00171C12" w:rsidP="00B54BFD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 xml:space="preserve">Narrowband bitmap </w:t>
            </w:r>
          </w:p>
        </w:tc>
        <w:tc>
          <w:tcPr>
            <w:tcW w:w="1039" w:type="dxa"/>
          </w:tcPr>
          <w:p w:rsidR="00171C12" w:rsidRPr="00AB404C" w:rsidRDefault="00171C12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34" w:type="dxa"/>
          </w:tcPr>
          <w:p w:rsidR="00171C12" w:rsidRDefault="00171C12" w:rsidP="00CB159D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6" w:type="dxa"/>
          </w:tcPr>
          <w:p w:rsidR="00171C12" w:rsidRDefault="00171C12" w:rsidP="000B4A49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7" w:type="dxa"/>
          </w:tcPr>
          <w:p w:rsidR="00171C12" w:rsidRDefault="00171C12" w:rsidP="000B4A49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026" w:type="dxa"/>
          </w:tcPr>
          <w:p w:rsidR="00171C12" w:rsidRDefault="00171C12" w:rsidP="00CB159D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+3</w:t>
            </w:r>
          </w:p>
        </w:tc>
        <w:tc>
          <w:tcPr>
            <w:tcW w:w="1027" w:type="dxa"/>
          </w:tcPr>
          <w:p w:rsidR="00171C12" w:rsidRDefault="00171C12" w:rsidP="00CB159D">
            <w:pPr>
              <w:spacing w:after="0"/>
              <w:jc w:val="center"/>
              <w:rPr>
                <w:color w:val="FF0000"/>
              </w:rPr>
            </w:pPr>
          </w:p>
        </w:tc>
      </w:tr>
      <w:tr w:rsidR="00174403" w:rsidTr="005F33F0">
        <w:tc>
          <w:tcPr>
            <w:tcW w:w="3085" w:type="dxa"/>
            <w:shd w:val="clear" w:color="auto" w:fill="F2F2F2" w:themeFill="background1" w:themeFillShade="F2"/>
          </w:tcPr>
          <w:p w:rsidR="00174403" w:rsidRPr="002E272D" w:rsidRDefault="00174403" w:rsidP="00033FBF">
            <w:pPr>
              <w:spacing w:after="0"/>
              <w:rPr>
                <w:b/>
                <w:bCs/>
              </w:rPr>
            </w:pPr>
            <w:r w:rsidRPr="002E272D">
              <w:rPr>
                <w:b/>
                <w:bCs/>
              </w:rPr>
              <w:t>Total</w:t>
            </w:r>
            <w:r w:rsidR="00CB159D">
              <w:rPr>
                <w:b/>
                <w:bCs/>
              </w:rPr>
              <w:t xml:space="preserve"> </w:t>
            </w:r>
            <w:r w:rsidR="00033FBF">
              <w:rPr>
                <w:b/>
                <w:bCs/>
              </w:rPr>
              <w:t xml:space="preserve"> </w:t>
            </w:r>
          </w:p>
        </w:tc>
        <w:tc>
          <w:tcPr>
            <w:tcW w:w="1039" w:type="dxa"/>
            <w:shd w:val="clear" w:color="auto" w:fill="F2F2F2" w:themeFill="background1" w:themeFillShade="F2"/>
          </w:tcPr>
          <w:p w:rsidR="00174403" w:rsidRPr="002E272D" w:rsidRDefault="001A2B2C" w:rsidP="00CB15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:rsidR="00174403" w:rsidRPr="002E272D" w:rsidRDefault="001A2B2C" w:rsidP="00CB15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026" w:type="dxa"/>
            <w:shd w:val="clear" w:color="auto" w:fill="F2F2F2" w:themeFill="background1" w:themeFillShade="F2"/>
          </w:tcPr>
          <w:p w:rsidR="00174403" w:rsidRPr="002E272D" w:rsidRDefault="008B1E1F" w:rsidP="00CB15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027" w:type="dxa"/>
            <w:shd w:val="clear" w:color="auto" w:fill="F2F2F2" w:themeFill="background1" w:themeFillShade="F2"/>
          </w:tcPr>
          <w:p w:rsidR="00174403" w:rsidRPr="002E272D" w:rsidRDefault="008B1E1F" w:rsidP="00CB15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026" w:type="dxa"/>
            <w:shd w:val="clear" w:color="auto" w:fill="F2F2F2" w:themeFill="background1" w:themeFillShade="F2"/>
          </w:tcPr>
          <w:p w:rsidR="00174403" w:rsidRPr="002E272D" w:rsidRDefault="00171C12" w:rsidP="00CB15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027" w:type="dxa"/>
            <w:shd w:val="clear" w:color="auto" w:fill="F2F2F2" w:themeFill="background1" w:themeFillShade="F2"/>
          </w:tcPr>
          <w:p w:rsidR="00174403" w:rsidRPr="002E272D" w:rsidRDefault="001A2B2C" w:rsidP="001A2B2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="00084B0B">
              <w:rPr>
                <w:b/>
                <w:bCs/>
              </w:rPr>
              <w:t xml:space="preserve"> or </w:t>
            </w:r>
            <w:r>
              <w:rPr>
                <w:b/>
                <w:bCs/>
              </w:rPr>
              <w:t>33</w:t>
            </w:r>
          </w:p>
        </w:tc>
      </w:tr>
    </w:tbl>
    <w:p w:rsidR="00980409" w:rsidRPr="000A1808" w:rsidRDefault="000A1808" w:rsidP="00F511B6">
      <w:pPr>
        <w:spacing w:after="0"/>
        <w:rPr>
          <w:color w:val="FF0000"/>
          <w:sz w:val="18"/>
          <w:szCs w:val="18"/>
        </w:rPr>
      </w:pPr>
      <w:r w:rsidRPr="000A1808">
        <w:rPr>
          <w:sz w:val="18"/>
          <w:szCs w:val="18"/>
        </w:rPr>
        <w:t>Note1</w:t>
      </w:r>
      <w:r w:rsidR="00D25888">
        <w:rPr>
          <w:sz w:val="18"/>
          <w:szCs w:val="18"/>
        </w:rPr>
        <w:t>*</w:t>
      </w:r>
      <w:r w:rsidRPr="000A1808">
        <w:rPr>
          <w:sz w:val="18"/>
          <w:szCs w:val="18"/>
        </w:rPr>
        <w:t xml:space="preserve">: based on option </w:t>
      </w:r>
      <w:proofErr w:type="gramStart"/>
      <w:r w:rsidR="008B1E1F">
        <w:rPr>
          <w:sz w:val="18"/>
          <w:szCs w:val="18"/>
        </w:rPr>
        <w:t>A</w:t>
      </w:r>
      <w:proofErr w:type="gramEnd"/>
      <w:r w:rsidRPr="000A1808">
        <w:rPr>
          <w:sz w:val="18"/>
          <w:szCs w:val="18"/>
        </w:rPr>
        <w:t xml:space="preserve"> in </w:t>
      </w:r>
      <w:r w:rsidR="008B1E1F" w:rsidRPr="008B1E1F">
        <w:rPr>
          <w:sz w:val="18"/>
          <w:szCs w:val="18"/>
        </w:rPr>
        <w:t>R1-1701843</w:t>
      </w:r>
      <w:r w:rsidR="0043698A">
        <w:rPr>
          <w:sz w:val="18"/>
          <w:szCs w:val="18"/>
        </w:rPr>
        <w:t xml:space="preserve"> [1]</w:t>
      </w:r>
    </w:p>
    <w:p w:rsidR="000A1808" w:rsidRDefault="000A1808" w:rsidP="00F511B6">
      <w:pPr>
        <w:spacing w:after="0"/>
        <w:rPr>
          <w:sz w:val="18"/>
          <w:szCs w:val="18"/>
        </w:rPr>
      </w:pPr>
      <w:r w:rsidRPr="000A1808">
        <w:rPr>
          <w:sz w:val="18"/>
          <w:szCs w:val="18"/>
        </w:rPr>
        <w:t>Note2</w:t>
      </w:r>
      <w:r w:rsidR="00D25888">
        <w:rPr>
          <w:sz w:val="18"/>
          <w:szCs w:val="18"/>
        </w:rPr>
        <w:t>*</w:t>
      </w:r>
      <w:r w:rsidRPr="000A1808">
        <w:rPr>
          <w:sz w:val="18"/>
          <w:szCs w:val="18"/>
        </w:rPr>
        <w:t xml:space="preserve">: based on option </w:t>
      </w:r>
      <w:r w:rsidR="008B1E1F">
        <w:rPr>
          <w:sz w:val="18"/>
          <w:szCs w:val="18"/>
        </w:rPr>
        <w:t>B</w:t>
      </w:r>
      <w:r w:rsidRPr="000A1808">
        <w:rPr>
          <w:sz w:val="18"/>
          <w:szCs w:val="18"/>
        </w:rPr>
        <w:t xml:space="preserve"> in </w:t>
      </w:r>
      <w:r w:rsidR="008B1E1F" w:rsidRPr="008B1E1F">
        <w:rPr>
          <w:sz w:val="18"/>
          <w:szCs w:val="18"/>
        </w:rPr>
        <w:t>R1-1701843</w:t>
      </w:r>
      <w:r w:rsidR="0043698A">
        <w:rPr>
          <w:sz w:val="18"/>
          <w:szCs w:val="18"/>
        </w:rPr>
        <w:t xml:space="preserve"> [1]</w:t>
      </w:r>
    </w:p>
    <w:p w:rsidR="00F511B6" w:rsidRDefault="00F511B6" w:rsidP="00B37539">
      <w:pPr>
        <w:spacing w:after="0"/>
        <w:rPr>
          <w:sz w:val="18"/>
          <w:szCs w:val="18"/>
        </w:rPr>
      </w:pPr>
      <w:r>
        <w:rPr>
          <w:sz w:val="18"/>
          <w:szCs w:val="18"/>
        </w:rPr>
        <w:t>Note3: Based on</w:t>
      </w:r>
      <w:r w:rsidR="006868DD">
        <w:rPr>
          <w:sz w:val="18"/>
          <w:szCs w:val="18"/>
        </w:rPr>
        <w:t xml:space="preserve"> </w:t>
      </w:r>
      <w:r w:rsidR="00B37539" w:rsidRPr="00B37539">
        <w:rPr>
          <w:sz w:val="18"/>
          <w:szCs w:val="18"/>
        </w:rPr>
        <w:t>R1-1611621</w:t>
      </w:r>
      <w:r w:rsidR="0043698A">
        <w:rPr>
          <w:sz w:val="18"/>
          <w:szCs w:val="18"/>
        </w:rPr>
        <w:t xml:space="preserve"> [4]</w:t>
      </w:r>
    </w:p>
    <w:p w:rsidR="00F511B6" w:rsidRPr="000A1808" w:rsidRDefault="00F511B6" w:rsidP="008B1E1F">
      <w:pPr>
        <w:spacing w:after="0"/>
        <w:rPr>
          <w:color w:val="FF0000"/>
          <w:sz w:val="18"/>
          <w:szCs w:val="18"/>
        </w:rPr>
      </w:pPr>
      <w:r>
        <w:rPr>
          <w:sz w:val="18"/>
          <w:szCs w:val="18"/>
        </w:rPr>
        <w:t xml:space="preserve">Note4: Based on </w:t>
      </w:r>
      <w:r w:rsidRPr="00F511B6">
        <w:rPr>
          <w:sz w:val="18"/>
          <w:szCs w:val="18"/>
        </w:rPr>
        <w:t xml:space="preserve">R1-1701845 </w:t>
      </w:r>
      <w:r w:rsidR="0043698A">
        <w:rPr>
          <w:sz w:val="18"/>
          <w:szCs w:val="18"/>
        </w:rPr>
        <w:t>[3]</w:t>
      </w:r>
      <w:r>
        <w:rPr>
          <w:sz w:val="18"/>
          <w:szCs w:val="18"/>
        </w:rPr>
        <w:t xml:space="preserve"> </w:t>
      </w:r>
    </w:p>
    <w:p w:rsidR="000A1808" w:rsidRDefault="000A1808" w:rsidP="00183F59"/>
    <w:p w:rsidR="001505C0" w:rsidRDefault="001505C0" w:rsidP="001505C0">
      <w:pPr>
        <w:pStyle w:val="Heading2"/>
        <w:rPr>
          <w:lang w:val="en-US"/>
        </w:rPr>
      </w:pPr>
      <w:r>
        <w:rPr>
          <w:lang w:val="en-US"/>
        </w:rPr>
        <w:t>DCI design for UL grant in CE mode A</w:t>
      </w:r>
    </w:p>
    <w:p w:rsidR="000713F0" w:rsidRPr="000713F0" w:rsidRDefault="000713F0" w:rsidP="00D5108B">
      <w:r>
        <w:rPr>
          <w:lang w:val="en-US"/>
        </w:rPr>
        <w:t xml:space="preserve">The starting point for DCI design for CE mode A is DCI format 6-0A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1039"/>
        <w:gridCol w:w="1287"/>
        <w:gridCol w:w="1298"/>
      </w:tblGrid>
      <w:tr w:rsidR="001505C0" w:rsidTr="006B7261">
        <w:tc>
          <w:tcPr>
            <w:tcW w:w="3085" w:type="dxa"/>
            <w:shd w:val="clear" w:color="auto" w:fill="D9D9D9" w:themeFill="background1" w:themeFillShade="D9"/>
          </w:tcPr>
          <w:p w:rsidR="001505C0" w:rsidRDefault="001505C0" w:rsidP="00CE2A62">
            <w:pPr>
              <w:spacing w:after="0"/>
            </w:pPr>
          </w:p>
        </w:tc>
        <w:tc>
          <w:tcPr>
            <w:tcW w:w="1039" w:type="dxa"/>
            <w:shd w:val="clear" w:color="auto" w:fill="D9D9D9" w:themeFill="background1" w:themeFillShade="D9"/>
          </w:tcPr>
          <w:p w:rsidR="001505C0" w:rsidRPr="002E272D" w:rsidRDefault="001505C0" w:rsidP="00CE2A62">
            <w:pPr>
              <w:spacing w:after="0"/>
              <w:jc w:val="center"/>
              <w:rPr>
                <w:b/>
                <w:bCs/>
              </w:rPr>
            </w:pPr>
            <w:r w:rsidRPr="002E272D">
              <w:rPr>
                <w:b/>
                <w:bCs/>
              </w:rPr>
              <w:t>Baseline</w:t>
            </w:r>
          </w:p>
        </w:tc>
        <w:tc>
          <w:tcPr>
            <w:tcW w:w="1287" w:type="dxa"/>
            <w:shd w:val="clear" w:color="auto" w:fill="D9D9D9" w:themeFill="background1" w:themeFillShade="D9"/>
          </w:tcPr>
          <w:p w:rsidR="001505C0" w:rsidRPr="002E272D" w:rsidRDefault="001505C0" w:rsidP="001505C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Larger</w:t>
            </w:r>
            <w:r w:rsidR="006B7261">
              <w:rPr>
                <w:b/>
                <w:bCs/>
                <w:vertAlign w:val="superscript"/>
              </w:rPr>
              <w:t xml:space="preserve">(Note1) </w:t>
            </w:r>
            <w:r>
              <w:rPr>
                <w:b/>
                <w:bCs/>
              </w:rPr>
              <w:t xml:space="preserve"> UL BW</w:t>
            </w:r>
          </w:p>
        </w:tc>
        <w:tc>
          <w:tcPr>
            <w:tcW w:w="1298" w:type="dxa"/>
            <w:shd w:val="clear" w:color="auto" w:fill="D9D9D9" w:themeFill="background1" w:themeFillShade="D9"/>
          </w:tcPr>
          <w:p w:rsidR="001505C0" w:rsidRDefault="001505C0" w:rsidP="00CE2A62">
            <w:pPr>
              <w:spacing w:after="0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VoLTE</w:t>
            </w:r>
            <w:proofErr w:type="spellEnd"/>
            <w:r w:rsidR="006B7261">
              <w:rPr>
                <w:b/>
                <w:bCs/>
                <w:vertAlign w:val="superscript"/>
              </w:rPr>
              <w:t>(</w:t>
            </w:r>
            <w:proofErr w:type="gramEnd"/>
            <w:r w:rsidR="006B7261">
              <w:rPr>
                <w:b/>
                <w:bCs/>
                <w:vertAlign w:val="superscript"/>
              </w:rPr>
              <w:t>Note2)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enhanc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</w:pPr>
            <w:r>
              <w:t>Flag format 6-0A/6-1A different.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87" w:type="dxa"/>
          </w:tcPr>
          <w:p w:rsidR="005C01F0" w:rsidRPr="002C3671" w:rsidRDefault="005C01F0" w:rsidP="00CE2A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Default="005C01F0" w:rsidP="00CE2A62">
            <w:pPr>
              <w:spacing w:after="0"/>
            </w:pPr>
            <w:r w:rsidRPr="002E272D">
              <w:t>Frequency hopping flag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1</w:t>
            </w:r>
          </w:p>
        </w:tc>
        <w:tc>
          <w:tcPr>
            <w:tcW w:w="1287" w:type="dxa"/>
          </w:tcPr>
          <w:p w:rsidR="005C01F0" w:rsidRPr="002C3671" w:rsidRDefault="005C01F0" w:rsidP="00CE2A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Resource block assignment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9</w:t>
            </w:r>
          </w:p>
        </w:tc>
        <w:tc>
          <w:tcPr>
            <w:tcW w:w="1287" w:type="dxa"/>
          </w:tcPr>
          <w:p w:rsidR="005C01F0" w:rsidRPr="002C3671" w:rsidRDefault="006B7261" w:rsidP="00CE2A62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+1</w:t>
            </w: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Modulation and coding scheme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4</w:t>
            </w:r>
          </w:p>
        </w:tc>
        <w:tc>
          <w:tcPr>
            <w:tcW w:w="1287" w:type="dxa"/>
          </w:tcPr>
          <w:p w:rsidR="005C01F0" w:rsidRPr="002C3671" w:rsidRDefault="005C01F0" w:rsidP="00CE2A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Repetition number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  <w:r w:rsidRPr="00AB0506">
              <w:rPr>
                <w:color w:val="FF0000"/>
              </w:rPr>
              <w:t>+1</w:t>
            </w: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HARQ process number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3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New data indicator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1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Redundancy version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Default="005C01F0" w:rsidP="005C01F0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TPC command for  PUSCH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SRS request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1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Default="005C01F0" w:rsidP="00CE2A6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DCI subframe repetition number </w:t>
            </w:r>
          </w:p>
        </w:tc>
        <w:tc>
          <w:tcPr>
            <w:tcW w:w="1039" w:type="dxa"/>
          </w:tcPr>
          <w:p w:rsidR="005C01F0" w:rsidRDefault="005C01F0" w:rsidP="00CE2A62">
            <w:pPr>
              <w:spacing w:after="0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5C01F0" w:rsidRDefault="005C01F0" w:rsidP="00CE2A62">
            <w:pPr>
              <w:spacing w:after="0"/>
              <w:jc w:val="center"/>
            </w:pPr>
          </w:p>
        </w:tc>
        <w:tc>
          <w:tcPr>
            <w:tcW w:w="1298" w:type="dxa"/>
          </w:tcPr>
          <w:p w:rsidR="005C01F0" w:rsidRDefault="005C01F0" w:rsidP="00CE2A62">
            <w:pPr>
              <w:spacing w:after="0"/>
              <w:jc w:val="center"/>
            </w:pPr>
          </w:p>
        </w:tc>
      </w:tr>
      <w:tr w:rsidR="005C01F0" w:rsidRPr="00AB404C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AB404C" w:rsidRDefault="005C01F0" w:rsidP="00CE2A62">
            <w:pPr>
              <w:spacing w:after="0"/>
              <w:rPr>
                <w:color w:val="FF0000"/>
              </w:rPr>
            </w:pPr>
            <w:r w:rsidRPr="00AB404C">
              <w:rPr>
                <w:color w:val="FF0000"/>
              </w:rPr>
              <w:t xml:space="preserve">HARQ-ACK delay </w:t>
            </w:r>
          </w:p>
        </w:tc>
        <w:tc>
          <w:tcPr>
            <w:tcW w:w="1039" w:type="dxa"/>
          </w:tcPr>
          <w:p w:rsidR="005C01F0" w:rsidRPr="00AB404C" w:rsidRDefault="005C01F0" w:rsidP="00CE2A62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1287" w:type="dxa"/>
          </w:tcPr>
          <w:p w:rsidR="005C01F0" w:rsidRPr="00AB404C" w:rsidRDefault="005C01F0" w:rsidP="00CE2A62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298" w:type="dxa"/>
          </w:tcPr>
          <w:p w:rsidR="005C01F0" w:rsidRPr="00AB404C" w:rsidRDefault="005C01F0" w:rsidP="00CE2A62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0 or 2</w:t>
            </w:r>
          </w:p>
        </w:tc>
      </w:tr>
      <w:tr w:rsidR="0014645F" w:rsidTr="006B7261">
        <w:tc>
          <w:tcPr>
            <w:tcW w:w="3085" w:type="dxa"/>
            <w:shd w:val="clear" w:color="auto" w:fill="F2F2F2" w:themeFill="background1" w:themeFillShade="F2"/>
          </w:tcPr>
          <w:p w:rsidR="0014645F" w:rsidRPr="0014645F" w:rsidRDefault="0014645F" w:rsidP="00CE2A62">
            <w:pPr>
              <w:spacing w:after="0"/>
            </w:pPr>
            <w:r w:rsidRPr="0014645F">
              <w:t>Padding</w:t>
            </w:r>
          </w:p>
        </w:tc>
        <w:tc>
          <w:tcPr>
            <w:tcW w:w="1039" w:type="dxa"/>
            <w:shd w:val="clear" w:color="auto" w:fill="F2F2F2" w:themeFill="background1" w:themeFillShade="F2"/>
          </w:tcPr>
          <w:p w:rsidR="0014645F" w:rsidRDefault="0014645F" w:rsidP="00CE2A62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shd w:val="clear" w:color="auto" w:fill="F2F2F2" w:themeFill="background1" w:themeFillShade="F2"/>
          </w:tcPr>
          <w:p w:rsidR="0014645F" w:rsidRDefault="0014645F" w:rsidP="00CE2A62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98" w:type="dxa"/>
            <w:shd w:val="clear" w:color="auto" w:fill="F2F2F2" w:themeFill="background1" w:themeFillShade="F2"/>
          </w:tcPr>
          <w:p w:rsidR="0014645F" w:rsidRDefault="0014645F" w:rsidP="00CE2A62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5C01F0" w:rsidTr="006B7261">
        <w:tc>
          <w:tcPr>
            <w:tcW w:w="3085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rPr>
                <w:b/>
                <w:bCs/>
              </w:rPr>
            </w:pPr>
            <w:r w:rsidRPr="002E272D">
              <w:rPr>
                <w:b/>
                <w:bCs/>
              </w:rPr>
              <w:t>Total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039" w:type="dxa"/>
            <w:shd w:val="clear" w:color="auto" w:fill="F2F2F2" w:themeFill="background1" w:themeFillShade="F2"/>
          </w:tcPr>
          <w:p w:rsidR="005C01F0" w:rsidRPr="002E272D" w:rsidRDefault="0014645F" w:rsidP="00CE2A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287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TBD</w:t>
            </w:r>
          </w:p>
        </w:tc>
        <w:tc>
          <w:tcPr>
            <w:tcW w:w="1298" w:type="dxa"/>
            <w:shd w:val="clear" w:color="auto" w:fill="F2F2F2" w:themeFill="background1" w:themeFillShade="F2"/>
          </w:tcPr>
          <w:p w:rsidR="005C01F0" w:rsidRPr="002E272D" w:rsidRDefault="005C01F0" w:rsidP="00CE2A6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or 32</w:t>
            </w:r>
          </w:p>
        </w:tc>
      </w:tr>
    </w:tbl>
    <w:p w:rsidR="006B7261" w:rsidRPr="006B7261" w:rsidRDefault="006B7261" w:rsidP="005965D6">
      <w:pPr>
        <w:spacing w:after="0"/>
        <w:rPr>
          <w:color w:val="FF0000"/>
          <w:sz w:val="18"/>
          <w:szCs w:val="18"/>
        </w:rPr>
      </w:pPr>
      <w:r>
        <w:rPr>
          <w:sz w:val="18"/>
          <w:szCs w:val="18"/>
        </w:rPr>
        <w:t>Note</w:t>
      </w:r>
      <w:r w:rsidR="005965D6">
        <w:rPr>
          <w:sz w:val="18"/>
          <w:szCs w:val="18"/>
        </w:rPr>
        <w:t>1</w:t>
      </w:r>
      <w:r>
        <w:rPr>
          <w:sz w:val="18"/>
          <w:szCs w:val="18"/>
        </w:rPr>
        <w:t xml:space="preserve">: Based on </w:t>
      </w:r>
      <w:r w:rsidRPr="006B7261">
        <w:rPr>
          <w:sz w:val="18"/>
          <w:szCs w:val="18"/>
        </w:rPr>
        <w:t xml:space="preserve">R1-1611100 </w:t>
      </w:r>
      <w:r>
        <w:rPr>
          <w:sz w:val="18"/>
          <w:szCs w:val="18"/>
        </w:rPr>
        <w:t>[</w:t>
      </w:r>
      <w:r w:rsidR="005965D6">
        <w:rPr>
          <w:sz w:val="18"/>
          <w:szCs w:val="18"/>
        </w:rPr>
        <w:t>5</w:t>
      </w:r>
      <w:r>
        <w:rPr>
          <w:sz w:val="18"/>
          <w:szCs w:val="18"/>
        </w:rPr>
        <w:t xml:space="preserve">] </w:t>
      </w:r>
    </w:p>
    <w:p w:rsidR="006B7261" w:rsidRPr="000A1808" w:rsidRDefault="006B7261" w:rsidP="005965D6">
      <w:pPr>
        <w:spacing w:after="0"/>
        <w:rPr>
          <w:color w:val="FF0000"/>
          <w:sz w:val="18"/>
          <w:szCs w:val="18"/>
        </w:rPr>
      </w:pPr>
      <w:r>
        <w:rPr>
          <w:sz w:val="18"/>
          <w:szCs w:val="18"/>
        </w:rPr>
        <w:t>Note</w:t>
      </w:r>
      <w:r>
        <w:rPr>
          <w:sz w:val="18"/>
          <w:szCs w:val="18"/>
        </w:rPr>
        <w:t>2</w:t>
      </w:r>
      <w:r>
        <w:rPr>
          <w:sz w:val="18"/>
          <w:szCs w:val="18"/>
        </w:rPr>
        <w:t xml:space="preserve">: Based on </w:t>
      </w:r>
      <w:r w:rsidRPr="00F511B6">
        <w:rPr>
          <w:sz w:val="18"/>
          <w:szCs w:val="18"/>
        </w:rPr>
        <w:t xml:space="preserve">R1-1701845 </w:t>
      </w:r>
      <w:r>
        <w:rPr>
          <w:sz w:val="18"/>
          <w:szCs w:val="18"/>
        </w:rPr>
        <w:t>[</w:t>
      </w:r>
      <w:r w:rsidR="005965D6">
        <w:rPr>
          <w:sz w:val="18"/>
          <w:szCs w:val="18"/>
        </w:rPr>
        <w:t>3</w:t>
      </w:r>
      <w:r>
        <w:rPr>
          <w:sz w:val="18"/>
          <w:szCs w:val="18"/>
        </w:rPr>
        <w:t xml:space="preserve">] </w:t>
      </w:r>
    </w:p>
    <w:p w:rsidR="001505C0" w:rsidRDefault="001505C0" w:rsidP="00183F59">
      <w:pPr>
        <w:rPr>
          <w:lang w:val="en-US"/>
        </w:rPr>
      </w:pPr>
      <w:bookmarkStart w:id="0" w:name="_GoBack"/>
      <w:bookmarkEnd w:id="0"/>
    </w:p>
    <w:p w:rsidR="008B0EFA" w:rsidRPr="001505C0" w:rsidRDefault="008B0EFA" w:rsidP="00183F59">
      <w:pPr>
        <w:rPr>
          <w:lang w:val="en-US"/>
        </w:rPr>
      </w:pPr>
    </w:p>
    <w:p w:rsidR="002E3BA8" w:rsidRDefault="00612C81" w:rsidP="003D2753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>References</w:t>
      </w:r>
    </w:p>
    <w:p w:rsidR="00612C81" w:rsidRPr="00612C81" w:rsidRDefault="00612C81" w:rsidP="00F670AB">
      <w:pPr>
        <w:keepNext/>
        <w:keepLines/>
        <w:pBdr>
          <w:top w:val="single" w:sz="12" w:space="3" w:color="auto"/>
        </w:pBdr>
        <w:spacing w:before="240"/>
        <w:outlineLvl w:val="0"/>
        <w:rPr>
          <w:sz w:val="24"/>
          <w:szCs w:val="14"/>
          <w:lang w:val="en-US"/>
        </w:rPr>
      </w:pPr>
      <w:r w:rsidRPr="00612C81">
        <w:rPr>
          <w:sz w:val="24"/>
          <w:szCs w:val="14"/>
          <w:lang w:val="en-US"/>
        </w:rPr>
        <w:t>[1]</w:t>
      </w:r>
      <w:r w:rsidR="00F670AB">
        <w:rPr>
          <w:sz w:val="24"/>
          <w:szCs w:val="14"/>
          <w:lang w:val="en-US"/>
        </w:rPr>
        <w:t xml:space="preserve"> </w:t>
      </w:r>
      <w:r w:rsidR="00F670AB" w:rsidRPr="00F670AB">
        <w:rPr>
          <w:sz w:val="24"/>
          <w:szCs w:val="14"/>
          <w:lang w:val="en-US"/>
        </w:rPr>
        <w:t>R1-1701843 - HARQ-ACK bundling - repetition and non-repetition cases</w:t>
      </w:r>
      <w:r w:rsidR="00F670AB">
        <w:rPr>
          <w:sz w:val="24"/>
          <w:szCs w:val="14"/>
          <w:lang w:val="en-US"/>
        </w:rPr>
        <w:t>, Sequans Communications, RAN1#88</w:t>
      </w:r>
    </w:p>
    <w:p w:rsidR="00612C81" w:rsidRDefault="00612C81" w:rsidP="003D2753">
      <w:pPr>
        <w:keepNext/>
        <w:keepLines/>
        <w:pBdr>
          <w:top w:val="single" w:sz="12" w:space="3" w:color="auto"/>
        </w:pBdr>
        <w:spacing w:before="240"/>
        <w:outlineLvl w:val="0"/>
        <w:rPr>
          <w:sz w:val="24"/>
          <w:szCs w:val="14"/>
          <w:lang w:val="en-US"/>
        </w:rPr>
      </w:pPr>
      <w:r w:rsidRPr="00612C81">
        <w:rPr>
          <w:sz w:val="24"/>
          <w:szCs w:val="14"/>
          <w:lang w:val="en-US"/>
        </w:rPr>
        <w:t>[2]</w:t>
      </w:r>
      <w:r w:rsidR="00F670AB">
        <w:rPr>
          <w:sz w:val="24"/>
          <w:szCs w:val="14"/>
          <w:lang w:val="en-US"/>
        </w:rPr>
        <w:t xml:space="preserve"> </w:t>
      </w:r>
      <w:r w:rsidR="00F670AB" w:rsidRPr="00F670AB">
        <w:rPr>
          <w:sz w:val="24"/>
          <w:szCs w:val="14"/>
          <w:lang w:val="en-US"/>
        </w:rPr>
        <w:t>R1-1701842 - Resource allocation for larger max channel bandwidth</w:t>
      </w:r>
      <w:r w:rsidR="00F670AB">
        <w:rPr>
          <w:sz w:val="24"/>
          <w:szCs w:val="14"/>
          <w:lang w:val="en-US"/>
        </w:rPr>
        <w:t>, Sequans Communications, RAN1#88</w:t>
      </w:r>
    </w:p>
    <w:p w:rsidR="00612C81" w:rsidRDefault="00612C81" w:rsidP="003D2753">
      <w:pPr>
        <w:keepNext/>
        <w:keepLines/>
        <w:pBdr>
          <w:top w:val="single" w:sz="12" w:space="3" w:color="auto"/>
        </w:pBdr>
        <w:spacing w:before="240"/>
        <w:outlineLvl w:val="0"/>
        <w:rPr>
          <w:sz w:val="24"/>
          <w:szCs w:val="14"/>
          <w:lang w:val="en-US"/>
        </w:rPr>
      </w:pPr>
      <w:r>
        <w:rPr>
          <w:sz w:val="24"/>
          <w:szCs w:val="14"/>
          <w:lang w:val="en-US"/>
        </w:rPr>
        <w:t>[3]</w:t>
      </w:r>
      <w:r w:rsidR="0010790D">
        <w:rPr>
          <w:sz w:val="24"/>
          <w:szCs w:val="14"/>
          <w:lang w:val="en-US"/>
        </w:rPr>
        <w:t xml:space="preserve"> </w:t>
      </w:r>
      <w:r w:rsidR="006B7261">
        <w:rPr>
          <w:sz w:val="24"/>
          <w:szCs w:val="14"/>
          <w:lang w:val="en-US"/>
        </w:rPr>
        <w:t>R1-1701845</w:t>
      </w:r>
      <w:r w:rsidR="006B7261">
        <w:rPr>
          <w:sz w:val="24"/>
          <w:szCs w:val="14"/>
          <w:lang w:val="en-US"/>
        </w:rPr>
        <w:tab/>
      </w:r>
      <w:r w:rsidR="0010790D" w:rsidRPr="0010790D">
        <w:rPr>
          <w:sz w:val="24"/>
          <w:szCs w:val="14"/>
          <w:lang w:val="en-US"/>
        </w:rPr>
        <w:t>Adjuste</w:t>
      </w:r>
      <w:r w:rsidR="006B7261">
        <w:rPr>
          <w:sz w:val="24"/>
          <w:szCs w:val="14"/>
          <w:lang w:val="en-US"/>
        </w:rPr>
        <w:t xml:space="preserve">d timing relationships for </w:t>
      </w:r>
      <w:proofErr w:type="spellStart"/>
      <w:r w:rsidR="006B7261">
        <w:rPr>
          <w:sz w:val="24"/>
          <w:szCs w:val="14"/>
          <w:lang w:val="en-US"/>
        </w:rPr>
        <w:t>feMTC</w:t>
      </w:r>
      <w:proofErr w:type="spellEnd"/>
      <w:r w:rsidR="006B7261">
        <w:rPr>
          <w:sz w:val="24"/>
          <w:szCs w:val="14"/>
          <w:lang w:val="en-US"/>
        </w:rPr>
        <w:tab/>
      </w:r>
      <w:r w:rsidR="0010790D">
        <w:rPr>
          <w:sz w:val="24"/>
          <w:szCs w:val="14"/>
          <w:lang w:val="en-US"/>
        </w:rPr>
        <w:t>Sequans Communications, RAN1#88</w:t>
      </w:r>
    </w:p>
    <w:p w:rsidR="00612C81" w:rsidRPr="00612C81" w:rsidRDefault="00487773" w:rsidP="003D2753">
      <w:pPr>
        <w:keepNext/>
        <w:keepLines/>
        <w:pBdr>
          <w:top w:val="single" w:sz="12" w:space="3" w:color="auto"/>
        </w:pBdr>
        <w:spacing w:before="240"/>
        <w:outlineLvl w:val="0"/>
        <w:rPr>
          <w:sz w:val="24"/>
          <w:szCs w:val="14"/>
          <w:lang w:val="en-US"/>
        </w:rPr>
      </w:pPr>
      <w:r>
        <w:rPr>
          <w:sz w:val="24"/>
          <w:szCs w:val="14"/>
          <w:lang w:val="en-US"/>
        </w:rPr>
        <w:t xml:space="preserve">[4] </w:t>
      </w:r>
      <w:r w:rsidR="006B7261">
        <w:rPr>
          <w:sz w:val="24"/>
          <w:szCs w:val="14"/>
          <w:lang w:val="en-US"/>
        </w:rPr>
        <w:t>R1-1611621</w:t>
      </w:r>
      <w:r w:rsidR="006B7261">
        <w:rPr>
          <w:sz w:val="24"/>
          <w:szCs w:val="14"/>
          <w:lang w:val="en-US"/>
        </w:rPr>
        <w:tab/>
      </w:r>
      <w:r w:rsidRPr="00487773">
        <w:rPr>
          <w:sz w:val="24"/>
          <w:szCs w:val="14"/>
          <w:lang w:val="en-US"/>
        </w:rPr>
        <w:t>Support o</w:t>
      </w:r>
      <w:r>
        <w:rPr>
          <w:sz w:val="24"/>
          <w:szCs w:val="14"/>
          <w:lang w:val="en-US"/>
        </w:rPr>
        <w:t>f</w:t>
      </w:r>
      <w:r w:rsidR="006B7261">
        <w:rPr>
          <w:sz w:val="24"/>
          <w:szCs w:val="14"/>
          <w:lang w:val="en-US"/>
        </w:rPr>
        <w:t xml:space="preserve"> larger data channel bandwidth</w:t>
      </w:r>
      <w:r w:rsidR="006B7261">
        <w:rPr>
          <w:sz w:val="24"/>
          <w:szCs w:val="14"/>
          <w:lang w:val="en-US"/>
        </w:rPr>
        <w:tab/>
      </w:r>
      <w:r w:rsidRPr="00487773">
        <w:rPr>
          <w:sz w:val="24"/>
          <w:szCs w:val="14"/>
          <w:lang w:val="en-US"/>
        </w:rPr>
        <w:t>Qualcomm Incorporated</w:t>
      </w:r>
    </w:p>
    <w:p w:rsidR="009D3709" w:rsidRPr="006B7261" w:rsidRDefault="006B7261" w:rsidP="006B7261">
      <w:pPr>
        <w:keepNext/>
        <w:keepLines/>
        <w:pBdr>
          <w:top w:val="single" w:sz="12" w:space="3" w:color="auto"/>
        </w:pBdr>
        <w:spacing w:before="240"/>
        <w:outlineLvl w:val="0"/>
        <w:rPr>
          <w:sz w:val="24"/>
          <w:szCs w:val="14"/>
          <w:lang w:val="en-US"/>
        </w:rPr>
      </w:pPr>
      <w:r w:rsidRPr="006B7261">
        <w:rPr>
          <w:sz w:val="24"/>
          <w:szCs w:val="14"/>
          <w:lang w:val="en-US"/>
        </w:rPr>
        <w:t>[5] R1-1611100</w:t>
      </w:r>
      <w:r w:rsidRPr="006B7261">
        <w:rPr>
          <w:sz w:val="24"/>
          <w:szCs w:val="14"/>
          <w:lang w:val="en-US"/>
        </w:rPr>
        <w:tab/>
        <w:t xml:space="preserve">Resource allocation and DCI definition for </w:t>
      </w:r>
      <w:proofErr w:type="spellStart"/>
      <w:r w:rsidRPr="006B7261">
        <w:rPr>
          <w:sz w:val="24"/>
          <w:szCs w:val="14"/>
          <w:lang w:val="en-US"/>
        </w:rPr>
        <w:t>FeMTC</w:t>
      </w:r>
      <w:proofErr w:type="spellEnd"/>
      <w:r w:rsidRPr="006B7261">
        <w:rPr>
          <w:sz w:val="24"/>
          <w:szCs w:val="14"/>
          <w:lang w:val="en-US"/>
        </w:rPr>
        <w:tab/>
        <w:t>Ericsson</w:t>
      </w:r>
    </w:p>
    <w:sectPr w:rsidR="009D3709" w:rsidRPr="006B7261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9D" w:rsidRDefault="00496B9D" w:rsidP="0080405E">
      <w:pPr>
        <w:spacing w:after="0"/>
      </w:pPr>
      <w:r>
        <w:separator/>
      </w:r>
    </w:p>
  </w:endnote>
  <w:endnote w:type="continuationSeparator" w:id="0">
    <w:p w:rsidR="00496B9D" w:rsidRDefault="00496B9D" w:rsidP="008040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B9D" w:rsidRDefault="00496B9D" w:rsidP="0080405E">
      <w:pPr>
        <w:spacing w:after="0"/>
      </w:pPr>
      <w:r>
        <w:separator/>
      </w:r>
    </w:p>
  </w:footnote>
  <w:footnote w:type="continuationSeparator" w:id="0">
    <w:p w:rsidR="00496B9D" w:rsidRDefault="00496B9D" w:rsidP="008040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63" type="#_x0000_t75" style="width:107.05pt;height:105.2pt" o:bullet="t">
        <v:imagedata r:id="rId1" o:title="artBF84"/>
      </v:shape>
    </w:pict>
  </w:numPicBullet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03627741"/>
    <w:multiLevelType w:val="hybridMultilevel"/>
    <w:tmpl w:val="5DDAD874"/>
    <w:lvl w:ilvl="0" w:tplc="DE223AA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E19C1"/>
    <w:multiLevelType w:val="hybridMultilevel"/>
    <w:tmpl w:val="8B7E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E62CD0"/>
    <w:multiLevelType w:val="hybridMultilevel"/>
    <w:tmpl w:val="927AE44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5320DE6"/>
    <w:multiLevelType w:val="hybridMultilevel"/>
    <w:tmpl w:val="E294D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F09E0"/>
    <w:multiLevelType w:val="hybridMultilevel"/>
    <w:tmpl w:val="231E9D94"/>
    <w:lvl w:ilvl="0" w:tplc="DCDEDD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3AF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F035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0CA5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651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2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A0B3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4226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BC9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A35D72"/>
    <w:multiLevelType w:val="hybridMultilevel"/>
    <w:tmpl w:val="BE0A2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57BAD"/>
    <w:multiLevelType w:val="hybridMultilevel"/>
    <w:tmpl w:val="FD9A8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3250823"/>
    <w:multiLevelType w:val="hybridMultilevel"/>
    <w:tmpl w:val="8A86B106"/>
    <w:lvl w:ilvl="0" w:tplc="E118E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2465C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1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E5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4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A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510FC6"/>
    <w:multiLevelType w:val="hybridMultilevel"/>
    <w:tmpl w:val="5D305D82"/>
    <w:lvl w:ilvl="0" w:tplc="990CF958">
      <w:start w:val="2"/>
      <w:numFmt w:val="bullet"/>
      <w:lvlText w:val="-"/>
      <w:lvlJc w:val="left"/>
      <w:pPr>
        <w:ind w:left="792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2373098"/>
    <w:multiLevelType w:val="hybridMultilevel"/>
    <w:tmpl w:val="D39A6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C062A"/>
    <w:multiLevelType w:val="hybridMultilevel"/>
    <w:tmpl w:val="38E4E28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A10A04"/>
    <w:multiLevelType w:val="hybridMultilevel"/>
    <w:tmpl w:val="C69E112E"/>
    <w:lvl w:ilvl="0" w:tplc="5A6E9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40DD82">
      <w:start w:val="1239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255A6">
      <w:start w:val="123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819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CA6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785E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B2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421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A60A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383321E"/>
    <w:multiLevelType w:val="hybridMultilevel"/>
    <w:tmpl w:val="DE5E3B4C"/>
    <w:lvl w:ilvl="0" w:tplc="990CF958">
      <w:start w:val="17"/>
      <w:numFmt w:val="bullet"/>
      <w:lvlText w:val="-"/>
      <w:lvlJc w:val="left"/>
      <w:pPr>
        <w:ind w:left="2232" w:hanging="360"/>
      </w:pPr>
      <w:rPr>
        <w:rFonts w:ascii="Arial" w:eastAsia="MS Mincho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44104E55"/>
    <w:multiLevelType w:val="hybridMultilevel"/>
    <w:tmpl w:val="B7364108"/>
    <w:lvl w:ilvl="0" w:tplc="990CF958">
      <w:start w:val="17"/>
      <w:numFmt w:val="bullet"/>
      <w:lvlText w:val="-"/>
      <w:lvlJc w:val="left"/>
      <w:pPr>
        <w:ind w:left="1224" w:hanging="360"/>
      </w:pPr>
      <w:rPr>
        <w:rFonts w:ascii="Arial" w:eastAsia="MS Mincho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60B5C03"/>
    <w:multiLevelType w:val="hybridMultilevel"/>
    <w:tmpl w:val="2CC61C6C"/>
    <w:lvl w:ilvl="0" w:tplc="A7FAB8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342A8"/>
    <w:multiLevelType w:val="hybridMultilevel"/>
    <w:tmpl w:val="B95A2C8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2E00B6"/>
    <w:multiLevelType w:val="hybridMultilevel"/>
    <w:tmpl w:val="B42EF6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3C10BC"/>
    <w:multiLevelType w:val="hybridMultilevel"/>
    <w:tmpl w:val="16D090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2F3B18"/>
    <w:multiLevelType w:val="hybridMultilevel"/>
    <w:tmpl w:val="751E6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5C5CD7"/>
    <w:multiLevelType w:val="hybridMultilevel"/>
    <w:tmpl w:val="3F22572A"/>
    <w:lvl w:ilvl="0" w:tplc="990CF958">
      <w:start w:val="17"/>
      <w:numFmt w:val="bullet"/>
      <w:lvlText w:val="-"/>
      <w:lvlJc w:val="left"/>
      <w:pPr>
        <w:ind w:left="792" w:hanging="360"/>
      </w:pPr>
      <w:rPr>
        <w:rFonts w:ascii="Arial" w:eastAsia="MS Mincho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F924EC"/>
    <w:multiLevelType w:val="hybridMultilevel"/>
    <w:tmpl w:val="EF8A3702"/>
    <w:lvl w:ilvl="0" w:tplc="F998E90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26"/>
  </w:num>
  <w:num w:numId="5">
    <w:abstractNumId w:val="22"/>
  </w:num>
  <w:num w:numId="6">
    <w:abstractNumId w:val="33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9"/>
  </w:num>
  <w:num w:numId="10">
    <w:abstractNumId w:val="27"/>
  </w:num>
  <w:num w:numId="11">
    <w:abstractNumId w:val="13"/>
  </w:num>
  <w:num w:numId="12">
    <w:abstractNumId w:val="32"/>
  </w:num>
  <w:num w:numId="13">
    <w:abstractNumId w:val="25"/>
  </w:num>
  <w:num w:numId="14">
    <w:abstractNumId w:val="23"/>
  </w:num>
  <w:num w:numId="15">
    <w:abstractNumId w:val="0"/>
  </w:num>
  <w:num w:numId="16">
    <w:abstractNumId w:val="30"/>
  </w:num>
  <w:num w:numId="17">
    <w:abstractNumId w:val="11"/>
  </w:num>
  <w:num w:numId="18">
    <w:abstractNumId w:val="36"/>
  </w:num>
  <w:num w:numId="19">
    <w:abstractNumId w:val="21"/>
  </w:num>
  <w:num w:numId="20">
    <w:abstractNumId w:val="17"/>
  </w:num>
  <w:num w:numId="21">
    <w:abstractNumId w:val="6"/>
  </w:num>
  <w:num w:numId="22">
    <w:abstractNumId w:val="31"/>
  </w:num>
  <w:num w:numId="23">
    <w:abstractNumId w:val="7"/>
  </w:num>
  <w:num w:numId="24">
    <w:abstractNumId w:val="14"/>
  </w:num>
  <w:num w:numId="25">
    <w:abstractNumId w:val="15"/>
  </w:num>
  <w:num w:numId="26">
    <w:abstractNumId w:val="28"/>
  </w:num>
  <w:num w:numId="27">
    <w:abstractNumId w:val="4"/>
  </w:num>
  <w:num w:numId="28">
    <w:abstractNumId w:val="5"/>
  </w:num>
  <w:num w:numId="29">
    <w:abstractNumId w:val="34"/>
  </w:num>
  <w:num w:numId="30">
    <w:abstractNumId w:val="18"/>
  </w:num>
  <w:num w:numId="31">
    <w:abstractNumId w:val="12"/>
  </w:num>
  <w:num w:numId="32">
    <w:abstractNumId w:val="19"/>
  </w:num>
  <w:num w:numId="33">
    <w:abstractNumId w:val="2"/>
  </w:num>
  <w:num w:numId="34">
    <w:abstractNumId w:val="8"/>
  </w:num>
  <w:num w:numId="35">
    <w:abstractNumId w:val="24"/>
  </w:num>
  <w:num w:numId="36">
    <w:abstractNumId w:val="29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01BF8"/>
    <w:rsid w:val="00007D0F"/>
    <w:rsid w:val="00012C30"/>
    <w:rsid w:val="000208F6"/>
    <w:rsid w:val="00021F6D"/>
    <w:rsid w:val="000266D7"/>
    <w:rsid w:val="00027258"/>
    <w:rsid w:val="00032005"/>
    <w:rsid w:val="00033FBF"/>
    <w:rsid w:val="00037BA3"/>
    <w:rsid w:val="00040652"/>
    <w:rsid w:val="000429F2"/>
    <w:rsid w:val="00042AB2"/>
    <w:rsid w:val="00042D1E"/>
    <w:rsid w:val="00052529"/>
    <w:rsid w:val="00053191"/>
    <w:rsid w:val="00053409"/>
    <w:rsid w:val="00053673"/>
    <w:rsid w:val="000559D6"/>
    <w:rsid w:val="00057366"/>
    <w:rsid w:val="00057477"/>
    <w:rsid w:val="00057510"/>
    <w:rsid w:val="0005784C"/>
    <w:rsid w:val="000664B8"/>
    <w:rsid w:val="00067B46"/>
    <w:rsid w:val="00070A0E"/>
    <w:rsid w:val="000713F0"/>
    <w:rsid w:val="00073D33"/>
    <w:rsid w:val="000761EC"/>
    <w:rsid w:val="00076479"/>
    <w:rsid w:val="00083E3B"/>
    <w:rsid w:val="00084B0B"/>
    <w:rsid w:val="0009062E"/>
    <w:rsid w:val="00094474"/>
    <w:rsid w:val="000A1808"/>
    <w:rsid w:val="000A1D95"/>
    <w:rsid w:val="000A2B49"/>
    <w:rsid w:val="000A46E2"/>
    <w:rsid w:val="000A7D91"/>
    <w:rsid w:val="000B4A49"/>
    <w:rsid w:val="000B4FCD"/>
    <w:rsid w:val="000B611F"/>
    <w:rsid w:val="000C12DE"/>
    <w:rsid w:val="000C32A3"/>
    <w:rsid w:val="000C3AF4"/>
    <w:rsid w:val="000C3F22"/>
    <w:rsid w:val="000D08CA"/>
    <w:rsid w:val="000D0E8C"/>
    <w:rsid w:val="000D2525"/>
    <w:rsid w:val="000D2F24"/>
    <w:rsid w:val="000D62CC"/>
    <w:rsid w:val="000F0C32"/>
    <w:rsid w:val="000F0D1C"/>
    <w:rsid w:val="000F17A1"/>
    <w:rsid w:val="000F537C"/>
    <w:rsid w:val="000F6E1D"/>
    <w:rsid w:val="000F79F5"/>
    <w:rsid w:val="000F7D63"/>
    <w:rsid w:val="0010161F"/>
    <w:rsid w:val="00101C02"/>
    <w:rsid w:val="0010201D"/>
    <w:rsid w:val="00103B90"/>
    <w:rsid w:val="0010790D"/>
    <w:rsid w:val="001113B1"/>
    <w:rsid w:val="00122354"/>
    <w:rsid w:val="0012240E"/>
    <w:rsid w:val="001258CF"/>
    <w:rsid w:val="00131A80"/>
    <w:rsid w:val="001345D8"/>
    <w:rsid w:val="00137734"/>
    <w:rsid w:val="00137D24"/>
    <w:rsid w:val="0014645F"/>
    <w:rsid w:val="001505C0"/>
    <w:rsid w:val="00151074"/>
    <w:rsid w:val="00151FE7"/>
    <w:rsid w:val="00154C2C"/>
    <w:rsid w:val="00155EC3"/>
    <w:rsid w:val="00156D61"/>
    <w:rsid w:val="00157D3E"/>
    <w:rsid w:val="001663B1"/>
    <w:rsid w:val="001702A6"/>
    <w:rsid w:val="00171C12"/>
    <w:rsid w:val="00174403"/>
    <w:rsid w:val="00175303"/>
    <w:rsid w:val="00183F59"/>
    <w:rsid w:val="00187DB1"/>
    <w:rsid w:val="00192594"/>
    <w:rsid w:val="001957E5"/>
    <w:rsid w:val="00195A3B"/>
    <w:rsid w:val="00197770"/>
    <w:rsid w:val="00197EF6"/>
    <w:rsid w:val="001A0384"/>
    <w:rsid w:val="001A0CC5"/>
    <w:rsid w:val="001A2B2C"/>
    <w:rsid w:val="001B3C6E"/>
    <w:rsid w:val="001B3FB2"/>
    <w:rsid w:val="001B41AF"/>
    <w:rsid w:val="001B5A93"/>
    <w:rsid w:val="001B5B5E"/>
    <w:rsid w:val="001B6C3A"/>
    <w:rsid w:val="001B7145"/>
    <w:rsid w:val="001B7AEA"/>
    <w:rsid w:val="001C5560"/>
    <w:rsid w:val="001C6567"/>
    <w:rsid w:val="001C711E"/>
    <w:rsid w:val="001C753E"/>
    <w:rsid w:val="001D492F"/>
    <w:rsid w:val="001D694E"/>
    <w:rsid w:val="001D6A1A"/>
    <w:rsid w:val="001E09A0"/>
    <w:rsid w:val="001F2EB4"/>
    <w:rsid w:val="001F742F"/>
    <w:rsid w:val="0020045E"/>
    <w:rsid w:val="0020244B"/>
    <w:rsid w:val="00203633"/>
    <w:rsid w:val="0021072F"/>
    <w:rsid w:val="00210BA8"/>
    <w:rsid w:val="00212294"/>
    <w:rsid w:val="00214E95"/>
    <w:rsid w:val="00217156"/>
    <w:rsid w:val="00217A92"/>
    <w:rsid w:val="00223D21"/>
    <w:rsid w:val="00231C1C"/>
    <w:rsid w:val="00231FD3"/>
    <w:rsid w:val="00233531"/>
    <w:rsid w:val="00233743"/>
    <w:rsid w:val="00234796"/>
    <w:rsid w:val="0023654A"/>
    <w:rsid w:val="002403A5"/>
    <w:rsid w:val="002405DE"/>
    <w:rsid w:val="00243A52"/>
    <w:rsid w:val="002443EC"/>
    <w:rsid w:val="002473A5"/>
    <w:rsid w:val="00247784"/>
    <w:rsid w:val="00247824"/>
    <w:rsid w:val="00251490"/>
    <w:rsid w:val="002534CB"/>
    <w:rsid w:val="00257609"/>
    <w:rsid w:val="00266940"/>
    <w:rsid w:val="0026756E"/>
    <w:rsid w:val="00271F92"/>
    <w:rsid w:val="0027246C"/>
    <w:rsid w:val="002732CD"/>
    <w:rsid w:val="00273D24"/>
    <w:rsid w:val="002751C3"/>
    <w:rsid w:val="00280A40"/>
    <w:rsid w:val="0028407A"/>
    <w:rsid w:val="00284F8E"/>
    <w:rsid w:val="002851AA"/>
    <w:rsid w:val="002862E0"/>
    <w:rsid w:val="002872C1"/>
    <w:rsid w:val="00290DFF"/>
    <w:rsid w:val="002963AB"/>
    <w:rsid w:val="00296A3A"/>
    <w:rsid w:val="002A0CE6"/>
    <w:rsid w:val="002A1BDA"/>
    <w:rsid w:val="002A6695"/>
    <w:rsid w:val="002A7261"/>
    <w:rsid w:val="002B0EC8"/>
    <w:rsid w:val="002B1553"/>
    <w:rsid w:val="002B1E5C"/>
    <w:rsid w:val="002B4311"/>
    <w:rsid w:val="002B532E"/>
    <w:rsid w:val="002C3671"/>
    <w:rsid w:val="002C758D"/>
    <w:rsid w:val="002D23AF"/>
    <w:rsid w:val="002D5575"/>
    <w:rsid w:val="002D5DF4"/>
    <w:rsid w:val="002D5E7C"/>
    <w:rsid w:val="002D606A"/>
    <w:rsid w:val="002D729A"/>
    <w:rsid w:val="002D7C55"/>
    <w:rsid w:val="002E0AD1"/>
    <w:rsid w:val="002E272D"/>
    <w:rsid w:val="002E3BA8"/>
    <w:rsid w:val="002E7037"/>
    <w:rsid w:val="002F3CEA"/>
    <w:rsid w:val="00304475"/>
    <w:rsid w:val="00305521"/>
    <w:rsid w:val="0031235A"/>
    <w:rsid w:val="00312F77"/>
    <w:rsid w:val="003146A0"/>
    <w:rsid w:val="00321754"/>
    <w:rsid w:val="00322A03"/>
    <w:rsid w:val="00324A00"/>
    <w:rsid w:val="0032652C"/>
    <w:rsid w:val="0032661C"/>
    <w:rsid w:val="0033158C"/>
    <w:rsid w:val="00331692"/>
    <w:rsid w:val="00333D5E"/>
    <w:rsid w:val="00334D10"/>
    <w:rsid w:val="00340B1F"/>
    <w:rsid w:val="003445C0"/>
    <w:rsid w:val="00344867"/>
    <w:rsid w:val="003458EF"/>
    <w:rsid w:val="00346347"/>
    <w:rsid w:val="00351A22"/>
    <w:rsid w:val="00355FE5"/>
    <w:rsid w:val="00356BDA"/>
    <w:rsid w:val="00362730"/>
    <w:rsid w:val="0036789D"/>
    <w:rsid w:val="003749AB"/>
    <w:rsid w:val="0037652C"/>
    <w:rsid w:val="00376FBE"/>
    <w:rsid w:val="003802ED"/>
    <w:rsid w:val="00381D9D"/>
    <w:rsid w:val="003821FC"/>
    <w:rsid w:val="00382C63"/>
    <w:rsid w:val="00384531"/>
    <w:rsid w:val="00386D88"/>
    <w:rsid w:val="0039012B"/>
    <w:rsid w:val="0039189E"/>
    <w:rsid w:val="00394700"/>
    <w:rsid w:val="00395943"/>
    <w:rsid w:val="003A4586"/>
    <w:rsid w:val="003A58C2"/>
    <w:rsid w:val="003B09E8"/>
    <w:rsid w:val="003B2202"/>
    <w:rsid w:val="003B34BE"/>
    <w:rsid w:val="003C1142"/>
    <w:rsid w:val="003C6BC5"/>
    <w:rsid w:val="003D0FFD"/>
    <w:rsid w:val="003D16E8"/>
    <w:rsid w:val="003D2753"/>
    <w:rsid w:val="003D5F10"/>
    <w:rsid w:val="003E1DC6"/>
    <w:rsid w:val="003E3E96"/>
    <w:rsid w:val="003F26A5"/>
    <w:rsid w:val="003F5371"/>
    <w:rsid w:val="004027B7"/>
    <w:rsid w:val="004041F5"/>
    <w:rsid w:val="00405042"/>
    <w:rsid w:val="00413BEE"/>
    <w:rsid w:val="0041766F"/>
    <w:rsid w:val="00430646"/>
    <w:rsid w:val="00432AE0"/>
    <w:rsid w:val="004335C2"/>
    <w:rsid w:val="0043698A"/>
    <w:rsid w:val="00437D22"/>
    <w:rsid w:val="00441537"/>
    <w:rsid w:val="004429F0"/>
    <w:rsid w:val="00446EF4"/>
    <w:rsid w:val="00447EBE"/>
    <w:rsid w:val="00451556"/>
    <w:rsid w:val="0045202B"/>
    <w:rsid w:val="004526BA"/>
    <w:rsid w:val="00453ABB"/>
    <w:rsid w:val="00455FCD"/>
    <w:rsid w:val="004562B8"/>
    <w:rsid w:val="00456C55"/>
    <w:rsid w:val="00456E53"/>
    <w:rsid w:val="00457ED8"/>
    <w:rsid w:val="00460A1A"/>
    <w:rsid w:val="00461BD5"/>
    <w:rsid w:val="00463A0C"/>
    <w:rsid w:val="00466977"/>
    <w:rsid w:val="004708A9"/>
    <w:rsid w:val="004733D4"/>
    <w:rsid w:val="004738E6"/>
    <w:rsid w:val="00483BBF"/>
    <w:rsid w:val="004857F3"/>
    <w:rsid w:val="00486D4F"/>
    <w:rsid w:val="00487773"/>
    <w:rsid w:val="00487AC9"/>
    <w:rsid w:val="00491D68"/>
    <w:rsid w:val="004933E5"/>
    <w:rsid w:val="00493B42"/>
    <w:rsid w:val="00493BE9"/>
    <w:rsid w:val="004941CE"/>
    <w:rsid w:val="00495346"/>
    <w:rsid w:val="0049538E"/>
    <w:rsid w:val="00496ABE"/>
    <w:rsid w:val="00496B9D"/>
    <w:rsid w:val="004A0CA1"/>
    <w:rsid w:val="004B00F5"/>
    <w:rsid w:val="004B1E9F"/>
    <w:rsid w:val="004B342F"/>
    <w:rsid w:val="004B43DC"/>
    <w:rsid w:val="004B6202"/>
    <w:rsid w:val="004C0185"/>
    <w:rsid w:val="004C069D"/>
    <w:rsid w:val="004C1ED4"/>
    <w:rsid w:val="004C266E"/>
    <w:rsid w:val="004D4156"/>
    <w:rsid w:val="004D4176"/>
    <w:rsid w:val="004D56BB"/>
    <w:rsid w:val="004D6A83"/>
    <w:rsid w:val="004E06CE"/>
    <w:rsid w:val="004E117B"/>
    <w:rsid w:val="004E29E3"/>
    <w:rsid w:val="004F6564"/>
    <w:rsid w:val="00500D13"/>
    <w:rsid w:val="00501615"/>
    <w:rsid w:val="0050271A"/>
    <w:rsid w:val="00507219"/>
    <w:rsid w:val="00510DC5"/>
    <w:rsid w:val="005118C9"/>
    <w:rsid w:val="00511B02"/>
    <w:rsid w:val="00514813"/>
    <w:rsid w:val="00517E44"/>
    <w:rsid w:val="00520135"/>
    <w:rsid w:val="005208F2"/>
    <w:rsid w:val="00521D5D"/>
    <w:rsid w:val="0052263E"/>
    <w:rsid w:val="00527D13"/>
    <w:rsid w:val="00527F3D"/>
    <w:rsid w:val="005300A1"/>
    <w:rsid w:val="005329C9"/>
    <w:rsid w:val="0053302D"/>
    <w:rsid w:val="00535885"/>
    <w:rsid w:val="00535968"/>
    <w:rsid w:val="0054097B"/>
    <w:rsid w:val="00541EC1"/>
    <w:rsid w:val="00541F74"/>
    <w:rsid w:val="0054411F"/>
    <w:rsid w:val="00550295"/>
    <w:rsid w:val="00554B5C"/>
    <w:rsid w:val="0055501A"/>
    <w:rsid w:val="00556722"/>
    <w:rsid w:val="00561563"/>
    <w:rsid w:val="005632FD"/>
    <w:rsid w:val="0056638A"/>
    <w:rsid w:val="00570CAB"/>
    <w:rsid w:val="005742EF"/>
    <w:rsid w:val="005749B3"/>
    <w:rsid w:val="00576430"/>
    <w:rsid w:val="00577619"/>
    <w:rsid w:val="00577A63"/>
    <w:rsid w:val="00580338"/>
    <w:rsid w:val="0058098E"/>
    <w:rsid w:val="00581633"/>
    <w:rsid w:val="00582D8A"/>
    <w:rsid w:val="005835B1"/>
    <w:rsid w:val="00583E62"/>
    <w:rsid w:val="00585E64"/>
    <w:rsid w:val="00586C5F"/>
    <w:rsid w:val="00590997"/>
    <w:rsid w:val="0059180A"/>
    <w:rsid w:val="00595686"/>
    <w:rsid w:val="005959BD"/>
    <w:rsid w:val="005965D6"/>
    <w:rsid w:val="00596C4D"/>
    <w:rsid w:val="00597807"/>
    <w:rsid w:val="005A6FC4"/>
    <w:rsid w:val="005A79BF"/>
    <w:rsid w:val="005B0233"/>
    <w:rsid w:val="005B2681"/>
    <w:rsid w:val="005B29F8"/>
    <w:rsid w:val="005B728A"/>
    <w:rsid w:val="005C01F0"/>
    <w:rsid w:val="005C07B0"/>
    <w:rsid w:val="005C0D5F"/>
    <w:rsid w:val="005C1857"/>
    <w:rsid w:val="005C33D2"/>
    <w:rsid w:val="005C3652"/>
    <w:rsid w:val="005C5692"/>
    <w:rsid w:val="005C732E"/>
    <w:rsid w:val="005D6081"/>
    <w:rsid w:val="005D6633"/>
    <w:rsid w:val="005D6E2B"/>
    <w:rsid w:val="005E013F"/>
    <w:rsid w:val="005E0E13"/>
    <w:rsid w:val="005E38F8"/>
    <w:rsid w:val="005E4A3E"/>
    <w:rsid w:val="005E6014"/>
    <w:rsid w:val="005F1397"/>
    <w:rsid w:val="005F323D"/>
    <w:rsid w:val="005F33F0"/>
    <w:rsid w:val="005F3D9C"/>
    <w:rsid w:val="005F69D3"/>
    <w:rsid w:val="00601AD7"/>
    <w:rsid w:val="00605C77"/>
    <w:rsid w:val="00610785"/>
    <w:rsid w:val="00612C81"/>
    <w:rsid w:val="006146D8"/>
    <w:rsid w:val="00616BE2"/>
    <w:rsid w:val="006204EA"/>
    <w:rsid w:val="00622575"/>
    <w:rsid w:val="00623E7D"/>
    <w:rsid w:val="00624BA3"/>
    <w:rsid w:val="0062634F"/>
    <w:rsid w:val="006276A5"/>
    <w:rsid w:val="00627EE7"/>
    <w:rsid w:val="00630447"/>
    <w:rsid w:val="00632170"/>
    <w:rsid w:val="00632DEC"/>
    <w:rsid w:val="00640011"/>
    <w:rsid w:val="0064134D"/>
    <w:rsid w:val="00642141"/>
    <w:rsid w:val="00642F51"/>
    <w:rsid w:val="00643F46"/>
    <w:rsid w:val="00646654"/>
    <w:rsid w:val="0064771C"/>
    <w:rsid w:val="006556B8"/>
    <w:rsid w:val="00656BB9"/>
    <w:rsid w:val="00661BC1"/>
    <w:rsid w:val="00664DA8"/>
    <w:rsid w:val="00664F59"/>
    <w:rsid w:val="0067200B"/>
    <w:rsid w:val="0067286F"/>
    <w:rsid w:val="00672F3E"/>
    <w:rsid w:val="00673455"/>
    <w:rsid w:val="00673D0B"/>
    <w:rsid w:val="00674461"/>
    <w:rsid w:val="006817D5"/>
    <w:rsid w:val="00681E83"/>
    <w:rsid w:val="006826E0"/>
    <w:rsid w:val="006829F9"/>
    <w:rsid w:val="00683DB5"/>
    <w:rsid w:val="00683FD7"/>
    <w:rsid w:val="00685034"/>
    <w:rsid w:val="0068581C"/>
    <w:rsid w:val="006868DD"/>
    <w:rsid w:val="006912F8"/>
    <w:rsid w:val="00691E14"/>
    <w:rsid w:val="00697441"/>
    <w:rsid w:val="006979F4"/>
    <w:rsid w:val="00697A05"/>
    <w:rsid w:val="006A051A"/>
    <w:rsid w:val="006A3AB4"/>
    <w:rsid w:val="006B3C2A"/>
    <w:rsid w:val="006B3DE5"/>
    <w:rsid w:val="006B4F9B"/>
    <w:rsid w:val="006B5163"/>
    <w:rsid w:val="006B7261"/>
    <w:rsid w:val="006C0237"/>
    <w:rsid w:val="006C0391"/>
    <w:rsid w:val="006C28B9"/>
    <w:rsid w:val="006C5C30"/>
    <w:rsid w:val="006C5D45"/>
    <w:rsid w:val="006D65D0"/>
    <w:rsid w:val="006E0811"/>
    <w:rsid w:val="006E1083"/>
    <w:rsid w:val="006E63AA"/>
    <w:rsid w:val="006E7162"/>
    <w:rsid w:val="006F0397"/>
    <w:rsid w:val="006F097A"/>
    <w:rsid w:val="006F0ED3"/>
    <w:rsid w:val="006F1968"/>
    <w:rsid w:val="006F360D"/>
    <w:rsid w:val="006F4930"/>
    <w:rsid w:val="006F686E"/>
    <w:rsid w:val="00701875"/>
    <w:rsid w:val="00707182"/>
    <w:rsid w:val="00707DCB"/>
    <w:rsid w:val="00710E50"/>
    <w:rsid w:val="0071221B"/>
    <w:rsid w:val="00715BC3"/>
    <w:rsid w:val="0072341A"/>
    <w:rsid w:val="00731BB9"/>
    <w:rsid w:val="00733611"/>
    <w:rsid w:val="00734E9A"/>
    <w:rsid w:val="00736BA9"/>
    <w:rsid w:val="00740BDF"/>
    <w:rsid w:val="00741A61"/>
    <w:rsid w:val="00742647"/>
    <w:rsid w:val="0074377D"/>
    <w:rsid w:val="00744115"/>
    <w:rsid w:val="0074429C"/>
    <w:rsid w:val="00744C53"/>
    <w:rsid w:val="007462D0"/>
    <w:rsid w:val="00752403"/>
    <w:rsid w:val="00752EE4"/>
    <w:rsid w:val="00753DF1"/>
    <w:rsid w:val="007604E8"/>
    <w:rsid w:val="00761145"/>
    <w:rsid w:val="00762815"/>
    <w:rsid w:val="00763103"/>
    <w:rsid w:val="0076312F"/>
    <w:rsid w:val="00765DF8"/>
    <w:rsid w:val="00766DDA"/>
    <w:rsid w:val="007672ED"/>
    <w:rsid w:val="00770BA4"/>
    <w:rsid w:val="0077202E"/>
    <w:rsid w:val="007722F5"/>
    <w:rsid w:val="007758B4"/>
    <w:rsid w:val="00776A43"/>
    <w:rsid w:val="007779C3"/>
    <w:rsid w:val="007832F1"/>
    <w:rsid w:val="00784B5F"/>
    <w:rsid w:val="00787BE7"/>
    <w:rsid w:val="00787E7C"/>
    <w:rsid w:val="00791697"/>
    <w:rsid w:val="007924E7"/>
    <w:rsid w:val="007943A9"/>
    <w:rsid w:val="0079793E"/>
    <w:rsid w:val="007A053A"/>
    <w:rsid w:val="007A32ED"/>
    <w:rsid w:val="007A4F12"/>
    <w:rsid w:val="007A6B2C"/>
    <w:rsid w:val="007B1000"/>
    <w:rsid w:val="007B34E8"/>
    <w:rsid w:val="007B45D9"/>
    <w:rsid w:val="007B6FCE"/>
    <w:rsid w:val="007B7ED8"/>
    <w:rsid w:val="007C3206"/>
    <w:rsid w:val="007C4B1C"/>
    <w:rsid w:val="007C74D9"/>
    <w:rsid w:val="007D19A4"/>
    <w:rsid w:val="007D45C6"/>
    <w:rsid w:val="007D48AD"/>
    <w:rsid w:val="007D578D"/>
    <w:rsid w:val="007D58AE"/>
    <w:rsid w:val="007D5CC9"/>
    <w:rsid w:val="007E30B0"/>
    <w:rsid w:val="007E54BD"/>
    <w:rsid w:val="007E5861"/>
    <w:rsid w:val="007E6E18"/>
    <w:rsid w:val="007F00FC"/>
    <w:rsid w:val="007F042E"/>
    <w:rsid w:val="007F0658"/>
    <w:rsid w:val="007F2CFB"/>
    <w:rsid w:val="007F2E4D"/>
    <w:rsid w:val="007F3F4A"/>
    <w:rsid w:val="007F4292"/>
    <w:rsid w:val="007F5B9F"/>
    <w:rsid w:val="007F6056"/>
    <w:rsid w:val="00800922"/>
    <w:rsid w:val="0080405E"/>
    <w:rsid w:val="00804C52"/>
    <w:rsid w:val="00805E12"/>
    <w:rsid w:val="00805E9E"/>
    <w:rsid w:val="0081332E"/>
    <w:rsid w:val="0081705E"/>
    <w:rsid w:val="00817ED4"/>
    <w:rsid w:val="00820186"/>
    <w:rsid w:val="0082032C"/>
    <w:rsid w:val="00820990"/>
    <w:rsid w:val="00822410"/>
    <w:rsid w:val="0082552D"/>
    <w:rsid w:val="00827384"/>
    <w:rsid w:val="00827B94"/>
    <w:rsid w:val="00831606"/>
    <w:rsid w:val="008320AB"/>
    <w:rsid w:val="0083264F"/>
    <w:rsid w:val="00842E4B"/>
    <w:rsid w:val="00847326"/>
    <w:rsid w:val="00847B35"/>
    <w:rsid w:val="008516B7"/>
    <w:rsid w:val="00853286"/>
    <w:rsid w:val="00853CF1"/>
    <w:rsid w:val="00855AB6"/>
    <w:rsid w:val="00861F95"/>
    <w:rsid w:val="008641E8"/>
    <w:rsid w:val="00864699"/>
    <w:rsid w:val="00866375"/>
    <w:rsid w:val="00874B28"/>
    <w:rsid w:val="00880BCA"/>
    <w:rsid w:val="008822BC"/>
    <w:rsid w:val="00883297"/>
    <w:rsid w:val="008833A5"/>
    <w:rsid w:val="008844B8"/>
    <w:rsid w:val="0088575D"/>
    <w:rsid w:val="00887C43"/>
    <w:rsid w:val="0089058C"/>
    <w:rsid w:val="00893026"/>
    <w:rsid w:val="00896060"/>
    <w:rsid w:val="00897442"/>
    <w:rsid w:val="008A0762"/>
    <w:rsid w:val="008A1DB8"/>
    <w:rsid w:val="008A2AA4"/>
    <w:rsid w:val="008A3329"/>
    <w:rsid w:val="008A6308"/>
    <w:rsid w:val="008B08F6"/>
    <w:rsid w:val="008B0EFA"/>
    <w:rsid w:val="008B1E1F"/>
    <w:rsid w:val="008B4791"/>
    <w:rsid w:val="008B63E0"/>
    <w:rsid w:val="008C2B17"/>
    <w:rsid w:val="008C3860"/>
    <w:rsid w:val="008C40C7"/>
    <w:rsid w:val="008C4313"/>
    <w:rsid w:val="008C4375"/>
    <w:rsid w:val="008C5379"/>
    <w:rsid w:val="008D38B4"/>
    <w:rsid w:val="008D675D"/>
    <w:rsid w:val="008E0F83"/>
    <w:rsid w:val="008E467F"/>
    <w:rsid w:val="008E4C3F"/>
    <w:rsid w:val="008F112C"/>
    <w:rsid w:val="008F1611"/>
    <w:rsid w:val="008F2835"/>
    <w:rsid w:val="008F3E86"/>
    <w:rsid w:val="008F54D1"/>
    <w:rsid w:val="008F6A38"/>
    <w:rsid w:val="008F6DC1"/>
    <w:rsid w:val="008F75B0"/>
    <w:rsid w:val="009026AD"/>
    <w:rsid w:val="00902E04"/>
    <w:rsid w:val="00905A83"/>
    <w:rsid w:val="00913146"/>
    <w:rsid w:val="00916C4B"/>
    <w:rsid w:val="00917494"/>
    <w:rsid w:val="00921F5B"/>
    <w:rsid w:val="009257F4"/>
    <w:rsid w:val="00927F63"/>
    <w:rsid w:val="00932F2A"/>
    <w:rsid w:val="00932FF8"/>
    <w:rsid w:val="00934079"/>
    <w:rsid w:val="00935199"/>
    <w:rsid w:val="00937D8A"/>
    <w:rsid w:val="00941F93"/>
    <w:rsid w:val="009478DE"/>
    <w:rsid w:val="009514AC"/>
    <w:rsid w:val="009515F7"/>
    <w:rsid w:val="00953B39"/>
    <w:rsid w:val="009544A7"/>
    <w:rsid w:val="00954ED0"/>
    <w:rsid w:val="00957B6C"/>
    <w:rsid w:val="00962296"/>
    <w:rsid w:val="00962299"/>
    <w:rsid w:val="009651C9"/>
    <w:rsid w:val="009675DC"/>
    <w:rsid w:val="00967AFF"/>
    <w:rsid w:val="00970111"/>
    <w:rsid w:val="009702E7"/>
    <w:rsid w:val="00971618"/>
    <w:rsid w:val="009764A4"/>
    <w:rsid w:val="0097692B"/>
    <w:rsid w:val="0097702E"/>
    <w:rsid w:val="00980409"/>
    <w:rsid w:val="00982B47"/>
    <w:rsid w:val="009844F0"/>
    <w:rsid w:val="00985832"/>
    <w:rsid w:val="0099003E"/>
    <w:rsid w:val="009908A8"/>
    <w:rsid w:val="0099126D"/>
    <w:rsid w:val="00992611"/>
    <w:rsid w:val="00995606"/>
    <w:rsid w:val="009A0B6B"/>
    <w:rsid w:val="009A0E0A"/>
    <w:rsid w:val="009A2EFF"/>
    <w:rsid w:val="009A4E58"/>
    <w:rsid w:val="009A7619"/>
    <w:rsid w:val="009A7A99"/>
    <w:rsid w:val="009A7BFB"/>
    <w:rsid w:val="009C0F57"/>
    <w:rsid w:val="009C286C"/>
    <w:rsid w:val="009C4336"/>
    <w:rsid w:val="009C6076"/>
    <w:rsid w:val="009D3709"/>
    <w:rsid w:val="009D4FFE"/>
    <w:rsid w:val="009E48FB"/>
    <w:rsid w:val="009E5581"/>
    <w:rsid w:val="009E59BE"/>
    <w:rsid w:val="009E6567"/>
    <w:rsid w:val="009F344E"/>
    <w:rsid w:val="009F4BB8"/>
    <w:rsid w:val="009F5F90"/>
    <w:rsid w:val="009F6C55"/>
    <w:rsid w:val="009F732C"/>
    <w:rsid w:val="00A004DF"/>
    <w:rsid w:val="00A03243"/>
    <w:rsid w:val="00A03B80"/>
    <w:rsid w:val="00A06C0F"/>
    <w:rsid w:val="00A13C14"/>
    <w:rsid w:val="00A15114"/>
    <w:rsid w:val="00A2083A"/>
    <w:rsid w:val="00A242C3"/>
    <w:rsid w:val="00A3005F"/>
    <w:rsid w:val="00A301BB"/>
    <w:rsid w:val="00A34EE9"/>
    <w:rsid w:val="00A36619"/>
    <w:rsid w:val="00A371A4"/>
    <w:rsid w:val="00A46C16"/>
    <w:rsid w:val="00A60B6D"/>
    <w:rsid w:val="00A630C7"/>
    <w:rsid w:val="00A66936"/>
    <w:rsid w:val="00A703A7"/>
    <w:rsid w:val="00A722C7"/>
    <w:rsid w:val="00A729B8"/>
    <w:rsid w:val="00A74D00"/>
    <w:rsid w:val="00A74DA7"/>
    <w:rsid w:val="00A800B1"/>
    <w:rsid w:val="00A80404"/>
    <w:rsid w:val="00A84939"/>
    <w:rsid w:val="00A85928"/>
    <w:rsid w:val="00A92ECB"/>
    <w:rsid w:val="00A94C0A"/>
    <w:rsid w:val="00A962D6"/>
    <w:rsid w:val="00AA1041"/>
    <w:rsid w:val="00AA2027"/>
    <w:rsid w:val="00AA337D"/>
    <w:rsid w:val="00AA4B95"/>
    <w:rsid w:val="00AA4C83"/>
    <w:rsid w:val="00AB0506"/>
    <w:rsid w:val="00AB2CDC"/>
    <w:rsid w:val="00AB404C"/>
    <w:rsid w:val="00AB593B"/>
    <w:rsid w:val="00AC07F7"/>
    <w:rsid w:val="00AC2087"/>
    <w:rsid w:val="00AC56A9"/>
    <w:rsid w:val="00AC64C9"/>
    <w:rsid w:val="00AD061F"/>
    <w:rsid w:val="00AD1F0F"/>
    <w:rsid w:val="00AD4143"/>
    <w:rsid w:val="00AD4261"/>
    <w:rsid w:val="00AE4B36"/>
    <w:rsid w:val="00AE4C97"/>
    <w:rsid w:val="00AE54DB"/>
    <w:rsid w:val="00AE57DD"/>
    <w:rsid w:val="00AE7FFD"/>
    <w:rsid w:val="00AF00A2"/>
    <w:rsid w:val="00AF1C7C"/>
    <w:rsid w:val="00AF34FB"/>
    <w:rsid w:val="00AF62B3"/>
    <w:rsid w:val="00AF7449"/>
    <w:rsid w:val="00AF7450"/>
    <w:rsid w:val="00B04D99"/>
    <w:rsid w:val="00B108B6"/>
    <w:rsid w:val="00B11423"/>
    <w:rsid w:val="00B14106"/>
    <w:rsid w:val="00B14699"/>
    <w:rsid w:val="00B206E2"/>
    <w:rsid w:val="00B2110C"/>
    <w:rsid w:val="00B2278A"/>
    <w:rsid w:val="00B22CB3"/>
    <w:rsid w:val="00B23B17"/>
    <w:rsid w:val="00B247D4"/>
    <w:rsid w:val="00B25C27"/>
    <w:rsid w:val="00B27B56"/>
    <w:rsid w:val="00B310B4"/>
    <w:rsid w:val="00B311EA"/>
    <w:rsid w:val="00B31864"/>
    <w:rsid w:val="00B339C5"/>
    <w:rsid w:val="00B36CE6"/>
    <w:rsid w:val="00B3730E"/>
    <w:rsid w:val="00B373E2"/>
    <w:rsid w:val="00B37455"/>
    <w:rsid w:val="00B37539"/>
    <w:rsid w:val="00B4328B"/>
    <w:rsid w:val="00B43654"/>
    <w:rsid w:val="00B45E71"/>
    <w:rsid w:val="00B479AF"/>
    <w:rsid w:val="00B50A02"/>
    <w:rsid w:val="00B54BFD"/>
    <w:rsid w:val="00B60004"/>
    <w:rsid w:val="00B65B1E"/>
    <w:rsid w:val="00B66A9C"/>
    <w:rsid w:val="00B7226A"/>
    <w:rsid w:val="00B72406"/>
    <w:rsid w:val="00B82354"/>
    <w:rsid w:val="00B85D7F"/>
    <w:rsid w:val="00B8624E"/>
    <w:rsid w:val="00B867FA"/>
    <w:rsid w:val="00B86878"/>
    <w:rsid w:val="00B9320C"/>
    <w:rsid w:val="00BA07E6"/>
    <w:rsid w:val="00BA41A2"/>
    <w:rsid w:val="00BA4CB5"/>
    <w:rsid w:val="00BB02B7"/>
    <w:rsid w:val="00BB0E1F"/>
    <w:rsid w:val="00BB1337"/>
    <w:rsid w:val="00BB288D"/>
    <w:rsid w:val="00BB3EDF"/>
    <w:rsid w:val="00BB5673"/>
    <w:rsid w:val="00BB62A9"/>
    <w:rsid w:val="00BC589F"/>
    <w:rsid w:val="00BD0726"/>
    <w:rsid w:val="00BD212A"/>
    <w:rsid w:val="00BD360E"/>
    <w:rsid w:val="00BD38E3"/>
    <w:rsid w:val="00BE098D"/>
    <w:rsid w:val="00BE0A41"/>
    <w:rsid w:val="00BE1785"/>
    <w:rsid w:val="00BE582D"/>
    <w:rsid w:val="00BE6415"/>
    <w:rsid w:val="00BE6BC9"/>
    <w:rsid w:val="00BF222E"/>
    <w:rsid w:val="00BF4F6D"/>
    <w:rsid w:val="00BF55BD"/>
    <w:rsid w:val="00BF7353"/>
    <w:rsid w:val="00C011CA"/>
    <w:rsid w:val="00C02897"/>
    <w:rsid w:val="00C04CA6"/>
    <w:rsid w:val="00C05370"/>
    <w:rsid w:val="00C06EC6"/>
    <w:rsid w:val="00C10B55"/>
    <w:rsid w:val="00C11863"/>
    <w:rsid w:val="00C11DF4"/>
    <w:rsid w:val="00C124F6"/>
    <w:rsid w:val="00C246A3"/>
    <w:rsid w:val="00C24F94"/>
    <w:rsid w:val="00C26797"/>
    <w:rsid w:val="00C30208"/>
    <w:rsid w:val="00C321E1"/>
    <w:rsid w:val="00C3454E"/>
    <w:rsid w:val="00C353FE"/>
    <w:rsid w:val="00C37145"/>
    <w:rsid w:val="00C37E3C"/>
    <w:rsid w:val="00C407FD"/>
    <w:rsid w:val="00C40972"/>
    <w:rsid w:val="00C416ED"/>
    <w:rsid w:val="00C451A3"/>
    <w:rsid w:val="00C45BB3"/>
    <w:rsid w:val="00C466E9"/>
    <w:rsid w:val="00C46B93"/>
    <w:rsid w:val="00C47305"/>
    <w:rsid w:val="00C51925"/>
    <w:rsid w:val="00C51A3E"/>
    <w:rsid w:val="00C545DC"/>
    <w:rsid w:val="00C57969"/>
    <w:rsid w:val="00C6019E"/>
    <w:rsid w:val="00C61F67"/>
    <w:rsid w:val="00C635A8"/>
    <w:rsid w:val="00C63F8F"/>
    <w:rsid w:val="00C7137E"/>
    <w:rsid w:val="00C75E61"/>
    <w:rsid w:val="00C768A3"/>
    <w:rsid w:val="00C77EC8"/>
    <w:rsid w:val="00C80423"/>
    <w:rsid w:val="00C83390"/>
    <w:rsid w:val="00C85092"/>
    <w:rsid w:val="00C867FD"/>
    <w:rsid w:val="00C9447B"/>
    <w:rsid w:val="00C96BDF"/>
    <w:rsid w:val="00C97F5F"/>
    <w:rsid w:val="00CA2E12"/>
    <w:rsid w:val="00CA35C6"/>
    <w:rsid w:val="00CA46B7"/>
    <w:rsid w:val="00CA5351"/>
    <w:rsid w:val="00CA7FED"/>
    <w:rsid w:val="00CB159D"/>
    <w:rsid w:val="00CC1A2E"/>
    <w:rsid w:val="00CC1C35"/>
    <w:rsid w:val="00CC5FF5"/>
    <w:rsid w:val="00CD109D"/>
    <w:rsid w:val="00CD2FD8"/>
    <w:rsid w:val="00CD4DEF"/>
    <w:rsid w:val="00CD6D2E"/>
    <w:rsid w:val="00CE0BBE"/>
    <w:rsid w:val="00CE3DAB"/>
    <w:rsid w:val="00CE46EC"/>
    <w:rsid w:val="00CE4C2B"/>
    <w:rsid w:val="00CE51DF"/>
    <w:rsid w:val="00CE7582"/>
    <w:rsid w:val="00CF0A98"/>
    <w:rsid w:val="00CF196A"/>
    <w:rsid w:val="00CF21E3"/>
    <w:rsid w:val="00CF2441"/>
    <w:rsid w:val="00CF386C"/>
    <w:rsid w:val="00CF40CB"/>
    <w:rsid w:val="00CF5D8D"/>
    <w:rsid w:val="00CF5EB4"/>
    <w:rsid w:val="00CF6F90"/>
    <w:rsid w:val="00D05446"/>
    <w:rsid w:val="00D1152C"/>
    <w:rsid w:val="00D11EBE"/>
    <w:rsid w:val="00D1244D"/>
    <w:rsid w:val="00D1294A"/>
    <w:rsid w:val="00D12A41"/>
    <w:rsid w:val="00D130AE"/>
    <w:rsid w:val="00D201D9"/>
    <w:rsid w:val="00D20CCF"/>
    <w:rsid w:val="00D2305D"/>
    <w:rsid w:val="00D25888"/>
    <w:rsid w:val="00D34E98"/>
    <w:rsid w:val="00D37DCF"/>
    <w:rsid w:val="00D43A31"/>
    <w:rsid w:val="00D43A6F"/>
    <w:rsid w:val="00D5108B"/>
    <w:rsid w:val="00D54506"/>
    <w:rsid w:val="00D600A2"/>
    <w:rsid w:val="00D644D0"/>
    <w:rsid w:val="00D829FE"/>
    <w:rsid w:val="00D90010"/>
    <w:rsid w:val="00D90BFD"/>
    <w:rsid w:val="00D93DF0"/>
    <w:rsid w:val="00D94602"/>
    <w:rsid w:val="00D9529F"/>
    <w:rsid w:val="00D95772"/>
    <w:rsid w:val="00D9752D"/>
    <w:rsid w:val="00DA00D0"/>
    <w:rsid w:val="00DA090A"/>
    <w:rsid w:val="00DA7B1F"/>
    <w:rsid w:val="00DB0444"/>
    <w:rsid w:val="00DB1C0B"/>
    <w:rsid w:val="00DB7427"/>
    <w:rsid w:val="00DB7865"/>
    <w:rsid w:val="00DC2CA3"/>
    <w:rsid w:val="00DC4524"/>
    <w:rsid w:val="00DC4C1A"/>
    <w:rsid w:val="00DD04CF"/>
    <w:rsid w:val="00DE2420"/>
    <w:rsid w:val="00DE2907"/>
    <w:rsid w:val="00DF01BA"/>
    <w:rsid w:val="00DF19CC"/>
    <w:rsid w:val="00DF20F1"/>
    <w:rsid w:val="00DF5913"/>
    <w:rsid w:val="00DF66C4"/>
    <w:rsid w:val="00E002FC"/>
    <w:rsid w:val="00E05833"/>
    <w:rsid w:val="00E05A0D"/>
    <w:rsid w:val="00E06B06"/>
    <w:rsid w:val="00E07899"/>
    <w:rsid w:val="00E11A2C"/>
    <w:rsid w:val="00E11B00"/>
    <w:rsid w:val="00E132B3"/>
    <w:rsid w:val="00E146A5"/>
    <w:rsid w:val="00E15374"/>
    <w:rsid w:val="00E154F6"/>
    <w:rsid w:val="00E16D2F"/>
    <w:rsid w:val="00E201DB"/>
    <w:rsid w:val="00E2172E"/>
    <w:rsid w:val="00E2173E"/>
    <w:rsid w:val="00E36B51"/>
    <w:rsid w:val="00E42CB4"/>
    <w:rsid w:val="00E43C29"/>
    <w:rsid w:val="00E46A80"/>
    <w:rsid w:val="00E5150D"/>
    <w:rsid w:val="00E53C04"/>
    <w:rsid w:val="00E60A14"/>
    <w:rsid w:val="00E646A1"/>
    <w:rsid w:val="00E64DBF"/>
    <w:rsid w:val="00E65A29"/>
    <w:rsid w:val="00E6650E"/>
    <w:rsid w:val="00E70FBD"/>
    <w:rsid w:val="00E7363F"/>
    <w:rsid w:val="00E74697"/>
    <w:rsid w:val="00E769A6"/>
    <w:rsid w:val="00E7753D"/>
    <w:rsid w:val="00E850EE"/>
    <w:rsid w:val="00E86A3F"/>
    <w:rsid w:val="00E86E42"/>
    <w:rsid w:val="00E8778C"/>
    <w:rsid w:val="00E91BE9"/>
    <w:rsid w:val="00E940D3"/>
    <w:rsid w:val="00E95E57"/>
    <w:rsid w:val="00E96174"/>
    <w:rsid w:val="00EA2846"/>
    <w:rsid w:val="00EA6401"/>
    <w:rsid w:val="00EA7989"/>
    <w:rsid w:val="00EB15F4"/>
    <w:rsid w:val="00EB1A25"/>
    <w:rsid w:val="00EB39BF"/>
    <w:rsid w:val="00EB3DFE"/>
    <w:rsid w:val="00EB4A5E"/>
    <w:rsid w:val="00EB4E03"/>
    <w:rsid w:val="00EB7096"/>
    <w:rsid w:val="00EC0F10"/>
    <w:rsid w:val="00EC1451"/>
    <w:rsid w:val="00EC67E6"/>
    <w:rsid w:val="00ED013F"/>
    <w:rsid w:val="00ED2B66"/>
    <w:rsid w:val="00ED5E87"/>
    <w:rsid w:val="00ED683A"/>
    <w:rsid w:val="00ED6E87"/>
    <w:rsid w:val="00EE686E"/>
    <w:rsid w:val="00EF1731"/>
    <w:rsid w:val="00EF1799"/>
    <w:rsid w:val="00EF1A6F"/>
    <w:rsid w:val="00EF1A9C"/>
    <w:rsid w:val="00EF2B8B"/>
    <w:rsid w:val="00EF5443"/>
    <w:rsid w:val="00EF5AB3"/>
    <w:rsid w:val="00EF6544"/>
    <w:rsid w:val="00EF6558"/>
    <w:rsid w:val="00F03652"/>
    <w:rsid w:val="00F06010"/>
    <w:rsid w:val="00F07CDE"/>
    <w:rsid w:val="00F112D0"/>
    <w:rsid w:val="00F14A8A"/>
    <w:rsid w:val="00F15FE3"/>
    <w:rsid w:val="00F16CF9"/>
    <w:rsid w:val="00F214A3"/>
    <w:rsid w:val="00F219F2"/>
    <w:rsid w:val="00F2619C"/>
    <w:rsid w:val="00F27F9E"/>
    <w:rsid w:val="00F30131"/>
    <w:rsid w:val="00F316AA"/>
    <w:rsid w:val="00F356B5"/>
    <w:rsid w:val="00F36F02"/>
    <w:rsid w:val="00F430AD"/>
    <w:rsid w:val="00F47010"/>
    <w:rsid w:val="00F4719D"/>
    <w:rsid w:val="00F47F34"/>
    <w:rsid w:val="00F511B6"/>
    <w:rsid w:val="00F53A05"/>
    <w:rsid w:val="00F55A92"/>
    <w:rsid w:val="00F55E80"/>
    <w:rsid w:val="00F55F8F"/>
    <w:rsid w:val="00F60CD0"/>
    <w:rsid w:val="00F66900"/>
    <w:rsid w:val="00F66ABA"/>
    <w:rsid w:val="00F670AB"/>
    <w:rsid w:val="00F70583"/>
    <w:rsid w:val="00F70C48"/>
    <w:rsid w:val="00F7244C"/>
    <w:rsid w:val="00F752FF"/>
    <w:rsid w:val="00F77797"/>
    <w:rsid w:val="00F8362F"/>
    <w:rsid w:val="00F848D3"/>
    <w:rsid w:val="00F87A22"/>
    <w:rsid w:val="00F91BC2"/>
    <w:rsid w:val="00F93EFC"/>
    <w:rsid w:val="00F9407D"/>
    <w:rsid w:val="00FA454A"/>
    <w:rsid w:val="00FA5256"/>
    <w:rsid w:val="00FA68BB"/>
    <w:rsid w:val="00FA6931"/>
    <w:rsid w:val="00FA78D9"/>
    <w:rsid w:val="00FB1547"/>
    <w:rsid w:val="00FB4FAB"/>
    <w:rsid w:val="00FB721D"/>
    <w:rsid w:val="00FC01A0"/>
    <w:rsid w:val="00FC49C7"/>
    <w:rsid w:val="00FD046C"/>
    <w:rsid w:val="00FD11CD"/>
    <w:rsid w:val="00FD3F18"/>
    <w:rsid w:val="00FD4842"/>
    <w:rsid w:val="00FD541B"/>
    <w:rsid w:val="00FE038D"/>
    <w:rsid w:val="00FE352F"/>
    <w:rsid w:val="00FE3558"/>
    <w:rsid w:val="00FE4A95"/>
    <w:rsid w:val="00FE60F9"/>
    <w:rsid w:val="00FE76CF"/>
    <w:rsid w:val="00FF1040"/>
    <w:rsid w:val="00FF1EAB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B4"/>
    <w:pPr>
      <w:spacing w:after="18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699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37652C"/>
  </w:style>
  <w:style w:type="table" w:customStyle="1" w:styleId="TableGrid2">
    <w:name w:val="Table Grid2"/>
    <w:basedOn w:val="TableNormal"/>
    <w:next w:val="TableGrid"/>
    <w:uiPriority w:val="59"/>
    <w:rsid w:val="00C0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12240E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/>
      <w:sz w:val="18"/>
      <w:lang w:eastAsia="en-GB"/>
    </w:rPr>
  </w:style>
  <w:style w:type="paragraph" w:customStyle="1" w:styleId="TAH">
    <w:name w:val="TAH"/>
    <w:basedOn w:val="TAC"/>
    <w:rsid w:val="0012240E"/>
    <w:rPr>
      <w:b/>
    </w:rPr>
  </w:style>
  <w:style w:type="character" w:styleId="PlaceholderText">
    <w:name w:val="Placeholder Text"/>
    <w:basedOn w:val="DefaultParagraphFont"/>
    <w:uiPriority w:val="99"/>
    <w:semiHidden/>
    <w:rsid w:val="0004065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B4"/>
    <w:pPr>
      <w:spacing w:after="18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699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37652C"/>
  </w:style>
  <w:style w:type="table" w:customStyle="1" w:styleId="TableGrid2">
    <w:name w:val="Table Grid2"/>
    <w:basedOn w:val="TableNormal"/>
    <w:next w:val="TableGrid"/>
    <w:uiPriority w:val="59"/>
    <w:rsid w:val="00C0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12240E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/>
      <w:sz w:val="18"/>
      <w:lang w:eastAsia="en-GB"/>
    </w:rPr>
  </w:style>
  <w:style w:type="paragraph" w:customStyle="1" w:styleId="TAH">
    <w:name w:val="TAH"/>
    <w:basedOn w:val="TAC"/>
    <w:rsid w:val="0012240E"/>
    <w:rPr>
      <w:b/>
    </w:rPr>
  </w:style>
  <w:style w:type="character" w:styleId="PlaceholderText">
    <w:name w:val="Placeholder Text"/>
    <w:basedOn w:val="DefaultParagraphFont"/>
    <w:uiPriority w:val="99"/>
    <w:semiHidden/>
    <w:rsid w:val="000406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290">
          <w:marLeft w:val="46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741">
          <w:marLeft w:val="89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037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721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203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260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FEDE70E-9C74-4DDD-8618-4A0168B6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Toledano</dc:creator>
  <cp:lastModifiedBy>Ron Toledano2</cp:lastModifiedBy>
  <cp:revision>315</cp:revision>
  <dcterms:created xsi:type="dcterms:W3CDTF">2017-01-29T06:59:00Z</dcterms:created>
  <dcterms:modified xsi:type="dcterms:W3CDTF">2017-02-02T11:21:00Z</dcterms:modified>
</cp:coreProperties>
</file>